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F8D4" w14:textId="68ED50CA" w:rsidR="00E7097D" w:rsidRPr="00E7097D" w:rsidRDefault="00E7097D">
      <w:pPr>
        <w:rPr>
          <w:b/>
          <w:bCs/>
          <w:sz w:val="24"/>
          <w:szCs w:val="24"/>
        </w:rPr>
      </w:pPr>
      <w:bookmarkStart w:id="0" w:name="_Hlk158882886"/>
      <w:r w:rsidRPr="00E7097D">
        <w:rPr>
          <w:b/>
          <w:bCs/>
          <w:sz w:val="24"/>
          <w:szCs w:val="24"/>
        </w:rPr>
        <w:t>Proposed Update to Virginia’s Perkins V Four-Year State Plan</w:t>
      </w:r>
    </w:p>
    <w:p w14:paraId="4F6D6846" w14:textId="588A5B93" w:rsidR="00514E60" w:rsidRDefault="007C0F2C">
      <w:pPr>
        <w:rPr>
          <w:sz w:val="24"/>
          <w:szCs w:val="24"/>
        </w:rPr>
      </w:pPr>
      <w:bookmarkStart w:id="1" w:name="_Hlk158957132"/>
      <w:r w:rsidRPr="005920EE">
        <w:rPr>
          <w:sz w:val="24"/>
          <w:szCs w:val="24"/>
        </w:rPr>
        <w:t xml:space="preserve">In the spring of 2024, </w:t>
      </w:r>
      <w:r w:rsidR="00514E60">
        <w:rPr>
          <w:sz w:val="24"/>
          <w:szCs w:val="24"/>
        </w:rPr>
        <w:t xml:space="preserve">Virginia </w:t>
      </w:r>
      <w:r w:rsidRPr="005920EE">
        <w:rPr>
          <w:sz w:val="24"/>
          <w:szCs w:val="24"/>
        </w:rPr>
        <w:t xml:space="preserve">must submit </w:t>
      </w:r>
      <w:r w:rsidR="00DC4E26">
        <w:rPr>
          <w:sz w:val="24"/>
          <w:szCs w:val="24"/>
        </w:rPr>
        <w:t xml:space="preserve">updates to its existing </w:t>
      </w:r>
      <w:r w:rsidR="00E7097D">
        <w:rPr>
          <w:sz w:val="24"/>
          <w:szCs w:val="24"/>
        </w:rPr>
        <w:t>F</w:t>
      </w:r>
      <w:r w:rsidR="00514E60">
        <w:rPr>
          <w:sz w:val="24"/>
          <w:szCs w:val="24"/>
        </w:rPr>
        <w:t>our</w:t>
      </w:r>
      <w:r w:rsidRPr="005920EE">
        <w:rPr>
          <w:sz w:val="24"/>
          <w:szCs w:val="24"/>
        </w:rPr>
        <w:t>-</w:t>
      </w:r>
      <w:r w:rsidR="00E7097D">
        <w:rPr>
          <w:sz w:val="24"/>
          <w:szCs w:val="24"/>
        </w:rPr>
        <w:t>Y</w:t>
      </w:r>
      <w:r w:rsidRPr="005920EE">
        <w:rPr>
          <w:sz w:val="24"/>
          <w:szCs w:val="24"/>
        </w:rPr>
        <w:t xml:space="preserve">ear Perkins V state plan and </w:t>
      </w:r>
      <w:r w:rsidR="00DC4E26">
        <w:rPr>
          <w:sz w:val="24"/>
          <w:szCs w:val="24"/>
        </w:rPr>
        <w:t xml:space="preserve">its </w:t>
      </w:r>
      <w:r w:rsidRPr="005920EE">
        <w:rPr>
          <w:sz w:val="24"/>
          <w:szCs w:val="24"/>
        </w:rPr>
        <w:t xml:space="preserve">Combined </w:t>
      </w:r>
      <w:r w:rsidR="00DC4E26">
        <w:rPr>
          <w:sz w:val="24"/>
          <w:szCs w:val="24"/>
        </w:rPr>
        <w:t>Workforce Innovation and Opportunity Act (</w:t>
      </w:r>
      <w:r w:rsidRPr="005920EE">
        <w:rPr>
          <w:sz w:val="24"/>
          <w:szCs w:val="24"/>
        </w:rPr>
        <w:t>WIOA</w:t>
      </w:r>
      <w:r w:rsidR="00DC4E26">
        <w:rPr>
          <w:sz w:val="24"/>
          <w:szCs w:val="24"/>
        </w:rPr>
        <w:t>)</w:t>
      </w:r>
      <w:r w:rsidRPr="005920EE">
        <w:rPr>
          <w:sz w:val="24"/>
          <w:szCs w:val="24"/>
        </w:rPr>
        <w:t xml:space="preserve"> State Plan to the U.S. Departments of Education and Labor.</w:t>
      </w:r>
    </w:p>
    <w:p w14:paraId="7A7D9CE4" w14:textId="01D4DCFD" w:rsidR="005E4148" w:rsidRPr="005920EE" w:rsidRDefault="0013061C">
      <w:pPr>
        <w:rPr>
          <w:sz w:val="24"/>
          <w:szCs w:val="24"/>
        </w:rPr>
      </w:pPr>
      <w:r w:rsidRPr="005920EE">
        <w:rPr>
          <w:sz w:val="24"/>
          <w:szCs w:val="24"/>
        </w:rPr>
        <w:t>The Virginia Community College System Office proposes that Virginia’s Perkins V Four</w:t>
      </w:r>
      <w:r w:rsidR="00E7097D">
        <w:rPr>
          <w:sz w:val="24"/>
          <w:szCs w:val="24"/>
        </w:rPr>
        <w:t>-</w:t>
      </w:r>
      <w:r w:rsidRPr="005920EE">
        <w:rPr>
          <w:sz w:val="24"/>
          <w:szCs w:val="24"/>
        </w:rPr>
        <w:t xml:space="preserve">Year State Plan be amended to include </w:t>
      </w:r>
      <w:r w:rsidR="00DC4E26">
        <w:rPr>
          <w:sz w:val="24"/>
          <w:szCs w:val="24"/>
        </w:rPr>
        <w:t xml:space="preserve">postsecondary </w:t>
      </w:r>
      <w:r w:rsidRPr="005920EE">
        <w:rPr>
          <w:sz w:val="24"/>
          <w:szCs w:val="24"/>
        </w:rPr>
        <w:t xml:space="preserve">State Determined Performance Levels (SDPL’s) </w:t>
      </w:r>
      <w:r w:rsidR="001D4015" w:rsidRPr="005920EE">
        <w:rPr>
          <w:sz w:val="24"/>
          <w:szCs w:val="24"/>
        </w:rPr>
        <w:t>for FY2025</w:t>
      </w:r>
      <w:bookmarkEnd w:id="0"/>
      <w:r w:rsidR="007C0F2C" w:rsidRPr="005920EE">
        <w:rPr>
          <w:sz w:val="24"/>
          <w:szCs w:val="24"/>
        </w:rPr>
        <w:t>,</w:t>
      </w:r>
      <w:r w:rsidR="001D4015" w:rsidRPr="005920EE">
        <w:rPr>
          <w:sz w:val="24"/>
          <w:szCs w:val="24"/>
        </w:rPr>
        <w:t xml:space="preserve"> </w:t>
      </w:r>
      <w:r w:rsidRPr="005920EE">
        <w:rPr>
          <w:sz w:val="24"/>
          <w:szCs w:val="24"/>
        </w:rPr>
        <w:t>as summarized below</w:t>
      </w:r>
      <w:r w:rsidR="00D825DD" w:rsidRPr="005920EE">
        <w:rPr>
          <w:sz w:val="24"/>
          <w:szCs w:val="24"/>
        </w:rPr>
        <w:t>.</w:t>
      </w:r>
      <w:r w:rsidR="005920EE" w:rsidRPr="005920EE">
        <w:rPr>
          <w:sz w:val="24"/>
          <w:szCs w:val="24"/>
        </w:rPr>
        <w:t xml:space="preserve"> </w:t>
      </w:r>
      <w:bookmarkStart w:id="2" w:name="_Hlk158882983"/>
      <w:r w:rsidR="005920EE" w:rsidRPr="005920EE">
        <w:rPr>
          <w:b/>
          <w:bCs/>
          <w:sz w:val="24"/>
          <w:szCs w:val="24"/>
          <w:u w:val="single"/>
        </w:rPr>
        <w:t>We propos</w:t>
      </w:r>
      <w:r w:rsidR="00E7097D">
        <w:rPr>
          <w:b/>
          <w:bCs/>
          <w:sz w:val="24"/>
          <w:szCs w:val="24"/>
          <w:u w:val="single"/>
        </w:rPr>
        <w:t>e</w:t>
      </w:r>
      <w:r w:rsidR="005920EE" w:rsidRPr="005920EE">
        <w:rPr>
          <w:b/>
          <w:bCs/>
          <w:sz w:val="24"/>
          <w:szCs w:val="24"/>
          <w:u w:val="single"/>
        </w:rPr>
        <w:t xml:space="preserve"> only to </w:t>
      </w:r>
      <w:r w:rsidR="00514E60">
        <w:rPr>
          <w:b/>
          <w:bCs/>
          <w:sz w:val="24"/>
          <w:szCs w:val="24"/>
          <w:u w:val="single"/>
        </w:rPr>
        <w:t>add</w:t>
      </w:r>
      <w:r w:rsidR="005920EE" w:rsidRPr="005920EE">
        <w:rPr>
          <w:b/>
          <w:bCs/>
          <w:sz w:val="24"/>
          <w:szCs w:val="24"/>
          <w:u w:val="single"/>
        </w:rPr>
        <w:t xml:space="preserve"> the SDPL’s for FY2025</w:t>
      </w:r>
      <w:r w:rsidR="00CA474A">
        <w:rPr>
          <w:sz w:val="24"/>
          <w:szCs w:val="24"/>
        </w:rPr>
        <w:t>.</w:t>
      </w:r>
    </w:p>
    <w:bookmarkEnd w:id="2"/>
    <w:bookmarkEnd w:id="1"/>
    <w:p w14:paraId="5AB42F98" w14:textId="6711C7F3" w:rsidR="00E30E81" w:rsidRPr="00DC4E26" w:rsidRDefault="00E30E81" w:rsidP="001B7105">
      <w:pPr>
        <w:pStyle w:val="Heading1"/>
        <w:shd w:val="clear" w:color="auto" w:fill="FFFFFF"/>
        <w:spacing w:before="300" w:beforeAutospacing="0" w:after="150" w:afterAutospacing="0"/>
        <w:rPr>
          <w:rFonts w:ascii="Calibri" w:eastAsia="Calibri" w:hAnsi="Calibri"/>
          <w:w w:val="105"/>
          <w:sz w:val="24"/>
          <w:szCs w:val="24"/>
          <w:u w:val="single"/>
        </w:rPr>
      </w:pPr>
      <w:r>
        <w:rPr>
          <w:rFonts w:ascii="Calibri" w:eastAsia="Calibri" w:hAnsi="Calibri"/>
          <w:w w:val="105"/>
          <w:sz w:val="24"/>
          <w:szCs w:val="24"/>
        </w:rPr>
        <w:t xml:space="preserve">Postsecondary </w:t>
      </w:r>
      <w:r w:rsidRPr="00EB2D33">
        <w:rPr>
          <w:rFonts w:ascii="Calibri" w:eastAsia="Calibri" w:hAnsi="Calibri"/>
          <w:w w:val="105"/>
          <w:sz w:val="24"/>
          <w:szCs w:val="24"/>
        </w:rPr>
        <w:t>Core Indicators of Performance</w:t>
      </w:r>
      <w:r w:rsidR="001B7105">
        <w:rPr>
          <w:rFonts w:ascii="Calibri" w:eastAsia="Calibri" w:hAnsi="Calibri"/>
          <w:w w:val="105"/>
          <w:sz w:val="24"/>
          <w:szCs w:val="24"/>
        </w:rPr>
        <w:t xml:space="preserve"> -</w:t>
      </w:r>
      <w:r w:rsidRPr="00EB2D33">
        <w:rPr>
          <w:rFonts w:ascii="Calibri" w:eastAsia="Calibri" w:hAnsi="Calibri"/>
          <w:w w:val="105"/>
          <w:sz w:val="24"/>
          <w:szCs w:val="24"/>
        </w:rPr>
        <w:t xml:space="preserve"> </w:t>
      </w:r>
      <w:r w:rsidR="001D4015" w:rsidRPr="001B7105">
        <w:rPr>
          <w:rFonts w:ascii="Calibri" w:eastAsia="Calibri" w:hAnsi="Calibri"/>
          <w:w w:val="105"/>
          <w:sz w:val="24"/>
          <w:szCs w:val="24"/>
        </w:rPr>
        <w:t xml:space="preserve">Definitions (See </w:t>
      </w:r>
      <w:r w:rsidR="007232F0" w:rsidRPr="001B7105">
        <w:rPr>
          <w:rFonts w:ascii="Calibri" w:eastAsia="Calibri" w:hAnsi="Calibri"/>
          <w:w w:val="105"/>
          <w:sz w:val="24"/>
          <w:szCs w:val="24"/>
        </w:rPr>
        <w:t xml:space="preserve">Perkins Act </w:t>
      </w:r>
      <w:r w:rsidR="001D4015" w:rsidRPr="00EB2D33">
        <w:rPr>
          <w:rFonts w:ascii="Calibri" w:eastAsia="Calibri" w:hAnsi="Calibri"/>
          <w:w w:val="105"/>
          <w:sz w:val="24"/>
          <w:szCs w:val="24"/>
        </w:rPr>
        <w:t>Section 113(b)</w:t>
      </w:r>
      <w:r w:rsidR="001B7105">
        <w:rPr>
          <w:rFonts w:ascii="Calibri" w:eastAsia="Calibri" w:hAnsi="Calibri"/>
          <w:w w:val="105"/>
          <w:sz w:val="24"/>
          <w:szCs w:val="24"/>
        </w:rPr>
        <w:t>;</w:t>
      </w:r>
      <w:r w:rsidR="001B7105" w:rsidRPr="001B7105">
        <w:rPr>
          <w:rFonts w:ascii="Calibri" w:eastAsia="Calibri" w:hAnsi="Calibri"/>
          <w:w w:val="105"/>
          <w:sz w:val="24"/>
          <w:szCs w:val="24"/>
        </w:rPr>
        <w:t xml:space="preserve"> 20 U.S. Code § 2323</w:t>
      </w:r>
      <w:r w:rsidR="001B7105">
        <w:rPr>
          <w:rFonts w:ascii="Calibri" w:eastAsia="Calibri" w:hAnsi="Calibri"/>
          <w:w w:val="105"/>
          <w:sz w:val="24"/>
          <w:szCs w:val="24"/>
        </w:rPr>
        <w:t>)</w:t>
      </w:r>
      <w:r w:rsidR="007C0F2C">
        <w:rPr>
          <w:rFonts w:ascii="Calibri" w:eastAsia="Calibri" w:hAnsi="Calibri"/>
          <w:w w:val="105"/>
          <w:sz w:val="24"/>
          <w:szCs w:val="24"/>
        </w:rPr>
        <w:t xml:space="preserve"> (</w:t>
      </w:r>
      <w:r w:rsidR="007C0F2C" w:rsidRPr="00DC4E26">
        <w:rPr>
          <w:rFonts w:ascii="Calibri" w:eastAsia="Calibri" w:hAnsi="Calibri"/>
          <w:w w:val="105"/>
          <w:sz w:val="24"/>
          <w:szCs w:val="24"/>
          <w:u w:val="single"/>
        </w:rPr>
        <w:t>No changes to indicator definitions are proposed)</w:t>
      </w:r>
    </w:p>
    <w:tbl>
      <w:tblPr>
        <w:tblW w:w="134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0"/>
        <w:gridCol w:w="1500"/>
        <w:gridCol w:w="2910"/>
      </w:tblGrid>
      <w:tr w:rsidR="00E30E81" w:rsidRPr="00EB2D33" w14:paraId="47D87B23" w14:textId="77777777" w:rsidTr="00E7097D">
        <w:trPr>
          <w:trHeight w:val="48"/>
        </w:trPr>
        <w:tc>
          <w:tcPr>
            <w:tcW w:w="9000" w:type="dxa"/>
            <w:tcBorders>
              <w:bottom w:val="single" w:sz="4" w:space="0" w:color="000000"/>
            </w:tcBorders>
          </w:tcPr>
          <w:p w14:paraId="4D92B542" w14:textId="77777777" w:rsidR="00E30E81" w:rsidRPr="00EB2D33" w:rsidRDefault="00E30E81" w:rsidP="000C1CC4">
            <w:pPr>
              <w:widowControl w:val="0"/>
              <w:autoSpaceDE w:val="0"/>
              <w:autoSpaceDN w:val="0"/>
              <w:spacing w:before="135" w:after="0" w:line="240" w:lineRule="auto"/>
              <w:ind w:left="2807" w:right="2823"/>
              <w:jc w:val="center"/>
              <w:rPr>
                <w:rFonts w:ascii="Calibri" w:eastAsia="Times New Roman" w:hAnsi="Calibri" w:cs="Times New Roman"/>
                <w:b/>
                <w:sz w:val="24"/>
                <w:szCs w:val="24"/>
                <w:lang w:bidi="en-US"/>
              </w:rPr>
            </w:pPr>
            <w:r w:rsidRPr="00EB2D33">
              <w:rPr>
                <w:rFonts w:ascii="Calibri" w:eastAsia="Times New Roman" w:hAnsi="Calibri" w:cs="Times New Roman"/>
                <w:b/>
                <w:w w:val="105"/>
                <w:sz w:val="24"/>
                <w:szCs w:val="24"/>
                <w:lang w:bidi="en-US"/>
              </w:rPr>
              <w:t>Indicator Descriptions</w:t>
            </w:r>
          </w:p>
        </w:tc>
        <w:tc>
          <w:tcPr>
            <w:tcW w:w="1500" w:type="dxa"/>
          </w:tcPr>
          <w:p w14:paraId="1040730E" w14:textId="77777777" w:rsidR="00E30E81" w:rsidRPr="00EB2D33" w:rsidRDefault="00E30E81" w:rsidP="000C1CC4">
            <w:pPr>
              <w:widowControl w:val="0"/>
              <w:autoSpaceDE w:val="0"/>
              <w:autoSpaceDN w:val="0"/>
              <w:spacing w:before="135" w:after="0" w:line="240" w:lineRule="auto"/>
              <w:ind w:left="280" w:right="247"/>
              <w:jc w:val="center"/>
              <w:rPr>
                <w:rFonts w:ascii="Calibri" w:eastAsia="Times New Roman" w:hAnsi="Calibri" w:cs="Times New Roman"/>
                <w:b/>
                <w:sz w:val="24"/>
                <w:szCs w:val="24"/>
                <w:lang w:bidi="en-US"/>
              </w:rPr>
            </w:pPr>
            <w:r w:rsidRPr="00EB2D33">
              <w:rPr>
                <w:rFonts w:ascii="Calibri" w:eastAsia="Times New Roman" w:hAnsi="Calibri" w:cs="Times New Roman"/>
                <w:b/>
                <w:w w:val="105"/>
                <w:sz w:val="24"/>
                <w:szCs w:val="24"/>
                <w:lang w:bidi="en-US"/>
              </w:rPr>
              <w:t>Indicator Codes</w:t>
            </w:r>
          </w:p>
        </w:tc>
        <w:tc>
          <w:tcPr>
            <w:tcW w:w="2910" w:type="dxa"/>
            <w:tcBorders>
              <w:top w:val="single" w:sz="4" w:space="0" w:color="000000"/>
            </w:tcBorders>
          </w:tcPr>
          <w:p w14:paraId="138A9DE8" w14:textId="77777777" w:rsidR="00E30E81" w:rsidRPr="00EB2D33" w:rsidRDefault="00E30E81" w:rsidP="000C1CC4">
            <w:pPr>
              <w:widowControl w:val="0"/>
              <w:autoSpaceDE w:val="0"/>
              <w:autoSpaceDN w:val="0"/>
              <w:spacing w:before="131" w:after="0" w:line="240" w:lineRule="auto"/>
              <w:ind w:left="908"/>
              <w:rPr>
                <w:rFonts w:ascii="Calibri" w:eastAsia="Times New Roman" w:hAnsi="Calibri" w:cs="Times New Roman"/>
                <w:b/>
                <w:sz w:val="24"/>
                <w:szCs w:val="24"/>
                <w:lang w:bidi="en-US"/>
              </w:rPr>
            </w:pPr>
            <w:r w:rsidRPr="00EB2D33">
              <w:rPr>
                <w:rFonts w:ascii="Calibri" w:eastAsia="Times New Roman" w:hAnsi="Calibri" w:cs="Times New Roman"/>
                <w:b/>
                <w:w w:val="105"/>
                <w:sz w:val="24"/>
                <w:szCs w:val="24"/>
                <w:lang w:bidi="en-US"/>
              </w:rPr>
              <w:t>Indicator Names</w:t>
            </w:r>
          </w:p>
        </w:tc>
      </w:tr>
      <w:tr w:rsidR="00E30E81" w:rsidRPr="00EB2D33" w14:paraId="21FDD966" w14:textId="77777777" w:rsidTr="005920EE">
        <w:trPr>
          <w:trHeight w:val="503"/>
        </w:trPr>
        <w:tc>
          <w:tcPr>
            <w:tcW w:w="13410" w:type="dxa"/>
            <w:gridSpan w:val="3"/>
          </w:tcPr>
          <w:p w14:paraId="56F8CDD9" w14:textId="77777777" w:rsidR="00E30E81" w:rsidRPr="00EB2D33" w:rsidRDefault="00E30E81" w:rsidP="000C1CC4">
            <w:pPr>
              <w:widowControl w:val="0"/>
              <w:autoSpaceDE w:val="0"/>
              <w:autoSpaceDN w:val="0"/>
              <w:spacing w:before="145" w:after="0" w:line="240" w:lineRule="auto"/>
              <w:ind w:left="113"/>
              <w:rPr>
                <w:rFonts w:ascii="Calibri" w:eastAsia="Times New Roman" w:hAnsi="Calibri" w:cs="Times New Roman"/>
                <w:b/>
                <w:sz w:val="24"/>
                <w:szCs w:val="24"/>
                <w:lang w:bidi="en-US"/>
              </w:rPr>
            </w:pPr>
            <w:r w:rsidRPr="00EB2D33">
              <w:rPr>
                <w:rFonts w:ascii="Calibri" w:eastAsia="Times New Roman" w:hAnsi="Calibri" w:cs="Times New Roman"/>
                <w:b/>
                <w:sz w:val="24"/>
                <w:szCs w:val="24"/>
                <w:lang w:bidi="en-US"/>
              </w:rPr>
              <w:t>Postsecondary Level</w:t>
            </w:r>
          </w:p>
        </w:tc>
      </w:tr>
      <w:tr w:rsidR="00E30E81" w:rsidRPr="00EB2D33" w14:paraId="5A028957" w14:textId="77777777" w:rsidTr="005920EE">
        <w:trPr>
          <w:trHeight w:val="1647"/>
        </w:trPr>
        <w:tc>
          <w:tcPr>
            <w:tcW w:w="9000" w:type="dxa"/>
            <w:tcBorders>
              <w:left w:val="single" w:sz="4" w:space="0" w:color="000000"/>
            </w:tcBorders>
          </w:tcPr>
          <w:p w14:paraId="2289D02F" w14:textId="77777777" w:rsidR="00E30E81" w:rsidRPr="00EB2D33" w:rsidRDefault="00E30E81" w:rsidP="000C1CC4">
            <w:pPr>
              <w:widowControl w:val="0"/>
              <w:autoSpaceDE w:val="0"/>
              <w:autoSpaceDN w:val="0"/>
              <w:spacing w:before="25" w:after="0" w:line="252" w:lineRule="auto"/>
              <w:ind w:left="117" w:right="91" w:firstLine="5"/>
              <w:rPr>
                <w:rFonts w:ascii="Calibri" w:eastAsia="Times New Roman" w:hAnsi="Calibri" w:cs="Times New Roman"/>
                <w:w w:val="105"/>
                <w:sz w:val="24"/>
                <w:szCs w:val="24"/>
                <w:lang w:bidi="en-US"/>
              </w:rPr>
            </w:pPr>
            <w:r w:rsidRPr="00EB2D33">
              <w:rPr>
                <w:rFonts w:ascii="Calibri" w:eastAsia="Times New Roman" w:hAnsi="Calibri" w:cs="Times New Roman"/>
                <w:w w:val="105"/>
                <w:sz w:val="24"/>
                <w:szCs w:val="24"/>
                <w:lang w:bidi="en-US"/>
              </w:rPr>
              <w:t>The percentage of CTE concentrators who, during the second quarter after program</w:t>
            </w:r>
            <w:r w:rsidRPr="00EB2D33">
              <w:rPr>
                <w:rFonts w:ascii="Calibri" w:eastAsia="Times New Roman" w:hAnsi="Calibri" w:cs="Times New Roman"/>
                <w:spacing w:val="-18"/>
                <w:w w:val="105"/>
                <w:sz w:val="24"/>
                <w:szCs w:val="24"/>
                <w:lang w:bidi="en-US"/>
              </w:rPr>
              <w:t xml:space="preserve"> </w:t>
            </w:r>
            <w:r w:rsidRPr="00EB2D33">
              <w:rPr>
                <w:rFonts w:ascii="Calibri" w:eastAsia="Times New Roman" w:hAnsi="Calibri" w:cs="Times New Roman"/>
                <w:w w:val="105"/>
                <w:sz w:val="24"/>
                <w:szCs w:val="24"/>
                <w:lang w:bidi="en-US"/>
              </w:rPr>
              <w:t>completion,</w:t>
            </w:r>
            <w:r w:rsidRPr="00EB2D33">
              <w:rPr>
                <w:rFonts w:ascii="Calibri" w:eastAsia="Times New Roman" w:hAnsi="Calibri" w:cs="Times New Roman"/>
                <w:spacing w:val="-15"/>
                <w:w w:val="105"/>
                <w:sz w:val="24"/>
                <w:szCs w:val="24"/>
                <w:lang w:bidi="en-US"/>
              </w:rPr>
              <w:t xml:space="preserve"> </w:t>
            </w:r>
            <w:r w:rsidRPr="00EB2D33">
              <w:rPr>
                <w:rFonts w:ascii="Calibri" w:eastAsia="Times New Roman" w:hAnsi="Calibri" w:cs="Times New Roman"/>
                <w:w w:val="105"/>
                <w:sz w:val="24"/>
                <w:szCs w:val="24"/>
                <w:lang w:bidi="en-US"/>
              </w:rPr>
              <w:t>remain</w:t>
            </w:r>
            <w:r w:rsidRPr="00EB2D33">
              <w:rPr>
                <w:rFonts w:ascii="Calibri" w:eastAsia="Times New Roman" w:hAnsi="Calibri" w:cs="Times New Roman"/>
                <w:spacing w:val="-24"/>
                <w:w w:val="105"/>
                <w:sz w:val="24"/>
                <w:szCs w:val="24"/>
                <w:lang w:bidi="en-US"/>
              </w:rPr>
              <w:t xml:space="preserve"> </w:t>
            </w:r>
            <w:r w:rsidRPr="00EB2D33">
              <w:rPr>
                <w:rFonts w:ascii="Calibri" w:eastAsia="Times New Roman" w:hAnsi="Calibri" w:cs="Times New Roman"/>
                <w:w w:val="105"/>
                <w:sz w:val="24"/>
                <w:szCs w:val="24"/>
                <w:lang w:bidi="en-US"/>
              </w:rPr>
              <w:t>enrolled</w:t>
            </w:r>
            <w:r w:rsidRPr="00EB2D33">
              <w:rPr>
                <w:rFonts w:ascii="Calibri" w:eastAsia="Times New Roman" w:hAnsi="Calibri" w:cs="Times New Roman"/>
                <w:spacing w:val="-14"/>
                <w:w w:val="105"/>
                <w:sz w:val="24"/>
                <w:szCs w:val="24"/>
                <w:lang w:bidi="en-US"/>
              </w:rPr>
              <w:t xml:space="preserve"> </w:t>
            </w:r>
            <w:r w:rsidRPr="00EB2D33">
              <w:rPr>
                <w:rFonts w:ascii="Calibri" w:eastAsia="Times New Roman" w:hAnsi="Calibri" w:cs="Times New Roman"/>
                <w:w w:val="105"/>
                <w:sz w:val="24"/>
                <w:szCs w:val="24"/>
                <w:lang w:bidi="en-US"/>
              </w:rPr>
              <w:t>in</w:t>
            </w:r>
            <w:r w:rsidRPr="00EB2D33">
              <w:rPr>
                <w:rFonts w:ascii="Calibri" w:eastAsia="Times New Roman" w:hAnsi="Calibri" w:cs="Times New Roman"/>
                <w:spacing w:val="-27"/>
                <w:w w:val="105"/>
                <w:sz w:val="24"/>
                <w:szCs w:val="24"/>
                <w:lang w:bidi="en-US"/>
              </w:rPr>
              <w:t xml:space="preserve"> </w:t>
            </w:r>
            <w:r w:rsidRPr="00EB2D33">
              <w:rPr>
                <w:rFonts w:ascii="Calibri" w:eastAsia="Times New Roman" w:hAnsi="Calibri" w:cs="Times New Roman"/>
                <w:w w:val="105"/>
                <w:sz w:val="24"/>
                <w:szCs w:val="24"/>
                <w:lang w:bidi="en-US"/>
              </w:rPr>
              <w:t>postsecondary</w:t>
            </w:r>
            <w:r w:rsidRPr="00EB2D33">
              <w:rPr>
                <w:rFonts w:ascii="Calibri" w:eastAsia="Times New Roman" w:hAnsi="Calibri" w:cs="Times New Roman"/>
                <w:spacing w:val="-11"/>
                <w:w w:val="105"/>
                <w:sz w:val="24"/>
                <w:szCs w:val="24"/>
                <w:lang w:bidi="en-US"/>
              </w:rPr>
              <w:t xml:space="preserve"> </w:t>
            </w:r>
            <w:r w:rsidRPr="00EB2D33">
              <w:rPr>
                <w:rFonts w:ascii="Calibri" w:eastAsia="Times New Roman" w:hAnsi="Calibri" w:cs="Times New Roman"/>
                <w:w w:val="105"/>
                <w:sz w:val="24"/>
                <w:szCs w:val="24"/>
                <w:lang w:bidi="en-US"/>
              </w:rPr>
              <w:t>education,</w:t>
            </w:r>
            <w:r w:rsidRPr="00EB2D33">
              <w:rPr>
                <w:rFonts w:ascii="Calibri" w:eastAsia="Times New Roman" w:hAnsi="Calibri" w:cs="Times New Roman"/>
                <w:spacing w:val="-17"/>
                <w:w w:val="105"/>
                <w:sz w:val="24"/>
                <w:szCs w:val="24"/>
                <w:lang w:bidi="en-US"/>
              </w:rPr>
              <w:t xml:space="preserve"> </w:t>
            </w:r>
            <w:r w:rsidRPr="00EB2D33">
              <w:rPr>
                <w:rFonts w:ascii="Calibri" w:eastAsia="Times New Roman" w:hAnsi="Calibri" w:cs="Times New Roman"/>
                <w:w w:val="105"/>
                <w:sz w:val="24"/>
                <w:szCs w:val="24"/>
                <w:lang w:bidi="en-US"/>
              </w:rPr>
              <w:t>are</w:t>
            </w:r>
            <w:r w:rsidRPr="00EB2D33">
              <w:rPr>
                <w:rFonts w:ascii="Calibri" w:eastAsia="Times New Roman" w:hAnsi="Calibri" w:cs="Times New Roman"/>
                <w:spacing w:val="-25"/>
                <w:w w:val="105"/>
                <w:sz w:val="24"/>
                <w:szCs w:val="24"/>
                <w:lang w:bidi="en-US"/>
              </w:rPr>
              <w:t xml:space="preserve"> </w:t>
            </w:r>
            <w:r w:rsidRPr="00EB2D33">
              <w:rPr>
                <w:rFonts w:ascii="Calibri" w:eastAsia="Times New Roman" w:hAnsi="Calibri" w:cs="Times New Roman"/>
                <w:w w:val="105"/>
                <w:sz w:val="24"/>
                <w:szCs w:val="24"/>
                <w:lang w:bidi="en-US"/>
              </w:rPr>
              <w:t>in</w:t>
            </w:r>
            <w:r w:rsidRPr="00EB2D33">
              <w:rPr>
                <w:rFonts w:ascii="Calibri" w:eastAsia="Times New Roman" w:hAnsi="Calibri" w:cs="Times New Roman"/>
                <w:spacing w:val="-26"/>
                <w:w w:val="105"/>
                <w:sz w:val="24"/>
                <w:szCs w:val="24"/>
                <w:lang w:bidi="en-US"/>
              </w:rPr>
              <w:t xml:space="preserve"> </w:t>
            </w:r>
            <w:r w:rsidRPr="00EB2D33">
              <w:rPr>
                <w:rFonts w:ascii="Calibri" w:eastAsia="Times New Roman" w:hAnsi="Calibri" w:cs="Times New Roman"/>
                <w:w w:val="105"/>
                <w:sz w:val="24"/>
                <w:szCs w:val="24"/>
                <w:lang w:bidi="en-US"/>
              </w:rPr>
              <w:t>advanced training,</w:t>
            </w:r>
            <w:r w:rsidRPr="00EB2D33">
              <w:rPr>
                <w:rFonts w:ascii="Calibri" w:eastAsia="Times New Roman" w:hAnsi="Calibri" w:cs="Times New Roman"/>
                <w:spacing w:val="-12"/>
                <w:w w:val="105"/>
                <w:sz w:val="24"/>
                <w:szCs w:val="24"/>
                <w:lang w:bidi="en-US"/>
              </w:rPr>
              <w:t xml:space="preserve"> </w:t>
            </w:r>
            <w:r w:rsidRPr="00EB2D33">
              <w:rPr>
                <w:rFonts w:ascii="Calibri" w:eastAsia="Times New Roman" w:hAnsi="Calibri" w:cs="Times New Roman"/>
                <w:w w:val="105"/>
                <w:sz w:val="24"/>
                <w:szCs w:val="24"/>
                <w:lang w:bidi="en-US"/>
              </w:rPr>
              <w:t>military</w:t>
            </w:r>
            <w:r w:rsidRPr="00EB2D33">
              <w:rPr>
                <w:rFonts w:ascii="Calibri" w:eastAsia="Times New Roman" w:hAnsi="Calibri" w:cs="Times New Roman"/>
                <w:spacing w:val="-8"/>
                <w:w w:val="105"/>
                <w:sz w:val="24"/>
                <w:szCs w:val="24"/>
                <w:lang w:bidi="en-US"/>
              </w:rPr>
              <w:t xml:space="preserve"> </w:t>
            </w:r>
            <w:r w:rsidRPr="00EB2D33">
              <w:rPr>
                <w:rFonts w:ascii="Calibri" w:eastAsia="Times New Roman" w:hAnsi="Calibri" w:cs="Times New Roman"/>
                <w:w w:val="105"/>
                <w:sz w:val="24"/>
                <w:szCs w:val="24"/>
                <w:lang w:bidi="en-US"/>
              </w:rPr>
              <w:t>service,</w:t>
            </w:r>
            <w:r w:rsidRPr="00EB2D33">
              <w:rPr>
                <w:rFonts w:ascii="Calibri" w:eastAsia="Times New Roman" w:hAnsi="Calibri" w:cs="Times New Roman"/>
                <w:spacing w:val="-8"/>
                <w:w w:val="105"/>
                <w:sz w:val="24"/>
                <w:szCs w:val="24"/>
                <w:lang w:bidi="en-US"/>
              </w:rPr>
              <w:t xml:space="preserve"> </w:t>
            </w:r>
            <w:r w:rsidRPr="00EB2D33">
              <w:rPr>
                <w:rFonts w:ascii="Calibri" w:eastAsia="Times New Roman" w:hAnsi="Calibri" w:cs="Times New Roman"/>
                <w:w w:val="105"/>
                <w:sz w:val="24"/>
                <w:szCs w:val="24"/>
                <w:lang w:bidi="en-US"/>
              </w:rPr>
              <w:t>or</w:t>
            </w:r>
            <w:r w:rsidRPr="00EB2D33">
              <w:rPr>
                <w:rFonts w:ascii="Calibri" w:eastAsia="Times New Roman" w:hAnsi="Calibri" w:cs="Times New Roman"/>
                <w:spacing w:val="-20"/>
                <w:w w:val="105"/>
                <w:sz w:val="24"/>
                <w:szCs w:val="24"/>
                <w:lang w:bidi="en-US"/>
              </w:rPr>
              <w:t xml:space="preserve"> </w:t>
            </w:r>
            <w:r w:rsidRPr="00EB2D33">
              <w:rPr>
                <w:rFonts w:ascii="Calibri" w:eastAsia="Times New Roman" w:hAnsi="Calibri" w:cs="Times New Roman"/>
                <w:w w:val="105"/>
                <w:sz w:val="24"/>
                <w:szCs w:val="24"/>
                <w:lang w:bidi="en-US"/>
              </w:rPr>
              <w:t>a</w:t>
            </w:r>
            <w:r w:rsidRPr="00EB2D33">
              <w:rPr>
                <w:rFonts w:ascii="Calibri" w:eastAsia="Times New Roman" w:hAnsi="Calibri" w:cs="Times New Roman"/>
                <w:spacing w:val="-18"/>
                <w:w w:val="105"/>
                <w:sz w:val="24"/>
                <w:szCs w:val="24"/>
                <w:lang w:bidi="en-US"/>
              </w:rPr>
              <w:t xml:space="preserve"> </w:t>
            </w:r>
            <w:r w:rsidRPr="00EB2D33">
              <w:rPr>
                <w:rFonts w:ascii="Calibri" w:eastAsia="Times New Roman" w:hAnsi="Calibri" w:cs="Times New Roman"/>
                <w:w w:val="105"/>
                <w:sz w:val="24"/>
                <w:szCs w:val="24"/>
                <w:lang w:bidi="en-US"/>
              </w:rPr>
              <w:t>service</w:t>
            </w:r>
            <w:r w:rsidRPr="00EB2D33">
              <w:rPr>
                <w:rFonts w:ascii="Calibri" w:eastAsia="Times New Roman" w:hAnsi="Calibri" w:cs="Times New Roman"/>
                <w:spacing w:val="-10"/>
                <w:w w:val="105"/>
                <w:sz w:val="24"/>
                <w:szCs w:val="24"/>
                <w:lang w:bidi="en-US"/>
              </w:rPr>
              <w:t xml:space="preserve"> </w:t>
            </w:r>
            <w:r w:rsidRPr="00EB2D33">
              <w:rPr>
                <w:rFonts w:ascii="Calibri" w:eastAsia="Times New Roman" w:hAnsi="Calibri" w:cs="Times New Roman"/>
                <w:w w:val="105"/>
                <w:sz w:val="24"/>
                <w:szCs w:val="24"/>
                <w:lang w:bidi="en-US"/>
              </w:rPr>
              <w:t>program</w:t>
            </w:r>
            <w:r w:rsidRPr="00EB2D33">
              <w:rPr>
                <w:rFonts w:ascii="Calibri" w:eastAsia="Times New Roman" w:hAnsi="Calibri" w:cs="Times New Roman"/>
                <w:spacing w:val="-14"/>
                <w:w w:val="105"/>
                <w:sz w:val="24"/>
                <w:szCs w:val="24"/>
                <w:lang w:bidi="en-US"/>
              </w:rPr>
              <w:t xml:space="preserve"> </w:t>
            </w:r>
            <w:r w:rsidRPr="00EB2D33">
              <w:rPr>
                <w:rFonts w:ascii="Calibri" w:eastAsia="Times New Roman" w:hAnsi="Calibri" w:cs="Times New Roman"/>
                <w:w w:val="105"/>
                <w:sz w:val="24"/>
                <w:szCs w:val="24"/>
                <w:lang w:bidi="en-US"/>
              </w:rPr>
              <w:t>that</w:t>
            </w:r>
            <w:r w:rsidRPr="00EB2D33">
              <w:rPr>
                <w:rFonts w:ascii="Calibri" w:eastAsia="Times New Roman" w:hAnsi="Calibri" w:cs="Times New Roman"/>
                <w:spacing w:val="-17"/>
                <w:w w:val="105"/>
                <w:sz w:val="24"/>
                <w:szCs w:val="24"/>
                <w:lang w:bidi="en-US"/>
              </w:rPr>
              <w:t xml:space="preserve"> </w:t>
            </w:r>
            <w:r w:rsidRPr="00EB2D33">
              <w:rPr>
                <w:rFonts w:ascii="Calibri" w:eastAsia="Times New Roman" w:hAnsi="Calibri" w:cs="Times New Roman"/>
                <w:w w:val="105"/>
                <w:sz w:val="24"/>
                <w:szCs w:val="24"/>
                <w:lang w:bidi="en-US"/>
              </w:rPr>
              <w:t>receives</w:t>
            </w:r>
            <w:r w:rsidRPr="00EB2D33">
              <w:rPr>
                <w:rFonts w:ascii="Calibri" w:eastAsia="Times New Roman" w:hAnsi="Calibri" w:cs="Times New Roman"/>
                <w:spacing w:val="-11"/>
                <w:w w:val="105"/>
                <w:sz w:val="24"/>
                <w:szCs w:val="24"/>
                <w:lang w:bidi="en-US"/>
              </w:rPr>
              <w:t xml:space="preserve"> </w:t>
            </w:r>
            <w:r w:rsidRPr="00EB2D33">
              <w:rPr>
                <w:rFonts w:ascii="Calibri" w:eastAsia="Times New Roman" w:hAnsi="Calibri" w:cs="Times New Roman"/>
                <w:w w:val="105"/>
                <w:sz w:val="24"/>
                <w:szCs w:val="24"/>
                <w:lang w:bidi="en-US"/>
              </w:rPr>
              <w:t>assistance</w:t>
            </w:r>
            <w:r w:rsidRPr="00EB2D33">
              <w:rPr>
                <w:rFonts w:ascii="Calibri" w:eastAsia="Times New Roman" w:hAnsi="Calibri" w:cs="Times New Roman"/>
                <w:spacing w:val="-6"/>
                <w:w w:val="105"/>
                <w:sz w:val="24"/>
                <w:szCs w:val="24"/>
                <w:lang w:bidi="en-US"/>
              </w:rPr>
              <w:t xml:space="preserve"> </w:t>
            </w:r>
            <w:r w:rsidRPr="00EB2D33">
              <w:rPr>
                <w:rFonts w:ascii="Calibri" w:eastAsia="Times New Roman" w:hAnsi="Calibri" w:cs="Times New Roman"/>
                <w:w w:val="105"/>
                <w:sz w:val="24"/>
                <w:szCs w:val="24"/>
                <w:lang w:bidi="en-US"/>
              </w:rPr>
              <w:t>under</w:t>
            </w:r>
            <w:r w:rsidRPr="00EB2D33">
              <w:rPr>
                <w:rFonts w:ascii="Calibri" w:eastAsia="Times New Roman" w:hAnsi="Calibri" w:cs="Times New Roman"/>
                <w:spacing w:val="-13"/>
                <w:w w:val="105"/>
                <w:sz w:val="24"/>
                <w:szCs w:val="24"/>
                <w:lang w:bidi="en-US"/>
              </w:rPr>
              <w:t xml:space="preserve"> </w:t>
            </w:r>
            <w:r w:rsidRPr="00EB2D33">
              <w:rPr>
                <w:rFonts w:ascii="Calibri" w:eastAsia="Times New Roman" w:hAnsi="Calibri" w:cs="Times New Roman"/>
                <w:w w:val="105"/>
                <w:sz w:val="24"/>
                <w:szCs w:val="24"/>
                <w:lang w:bidi="en-US"/>
              </w:rPr>
              <w:t>title I</w:t>
            </w:r>
            <w:r w:rsidRPr="00EB2D33">
              <w:rPr>
                <w:rFonts w:ascii="Calibri" w:eastAsia="Times New Roman" w:hAnsi="Calibri" w:cs="Times New Roman"/>
                <w:spacing w:val="-17"/>
                <w:w w:val="105"/>
                <w:sz w:val="24"/>
                <w:szCs w:val="24"/>
                <w:lang w:bidi="en-US"/>
              </w:rPr>
              <w:t xml:space="preserve"> </w:t>
            </w:r>
            <w:r w:rsidRPr="00EB2D33">
              <w:rPr>
                <w:rFonts w:ascii="Calibri" w:eastAsia="Times New Roman" w:hAnsi="Calibri" w:cs="Times New Roman"/>
                <w:w w:val="105"/>
                <w:sz w:val="24"/>
                <w:szCs w:val="24"/>
                <w:lang w:bidi="en-US"/>
              </w:rPr>
              <w:t>of</w:t>
            </w:r>
            <w:r w:rsidRPr="00EB2D33">
              <w:rPr>
                <w:rFonts w:ascii="Calibri" w:eastAsia="Times New Roman" w:hAnsi="Calibri" w:cs="Times New Roman"/>
                <w:spacing w:val="-16"/>
                <w:w w:val="105"/>
                <w:sz w:val="24"/>
                <w:szCs w:val="24"/>
                <w:lang w:bidi="en-US"/>
              </w:rPr>
              <w:t xml:space="preserve"> </w:t>
            </w:r>
            <w:r w:rsidRPr="00EB2D33">
              <w:rPr>
                <w:rFonts w:ascii="Calibri" w:eastAsia="Times New Roman" w:hAnsi="Calibri" w:cs="Times New Roman"/>
                <w:w w:val="105"/>
                <w:sz w:val="24"/>
                <w:szCs w:val="24"/>
                <w:lang w:bidi="en-US"/>
              </w:rPr>
              <w:t>the</w:t>
            </w:r>
            <w:r w:rsidRPr="00EB2D33">
              <w:rPr>
                <w:rFonts w:ascii="Calibri" w:eastAsia="Times New Roman" w:hAnsi="Calibri" w:cs="Times New Roman"/>
                <w:spacing w:val="-14"/>
                <w:w w:val="105"/>
                <w:sz w:val="24"/>
                <w:szCs w:val="24"/>
                <w:lang w:bidi="en-US"/>
              </w:rPr>
              <w:t xml:space="preserve"> </w:t>
            </w:r>
            <w:r w:rsidRPr="00EB2D33">
              <w:rPr>
                <w:rFonts w:ascii="Calibri" w:eastAsia="Times New Roman" w:hAnsi="Calibri" w:cs="Times New Roman"/>
                <w:w w:val="105"/>
                <w:sz w:val="24"/>
                <w:szCs w:val="24"/>
                <w:lang w:bidi="en-US"/>
              </w:rPr>
              <w:t>National</w:t>
            </w:r>
            <w:r w:rsidRPr="00EB2D33">
              <w:rPr>
                <w:rFonts w:ascii="Calibri" w:eastAsia="Times New Roman" w:hAnsi="Calibri" w:cs="Times New Roman"/>
                <w:spacing w:val="-5"/>
                <w:w w:val="105"/>
                <w:sz w:val="24"/>
                <w:szCs w:val="24"/>
                <w:lang w:bidi="en-US"/>
              </w:rPr>
              <w:t xml:space="preserve"> </w:t>
            </w:r>
            <w:r w:rsidRPr="00EB2D33">
              <w:rPr>
                <w:rFonts w:ascii="Calibri" w:eastAsia="Times New Roman" w:hAnsi="Calibri" w:cs="Times New Roman"/>
                <w:w w:val="105"/>
                <w:sz w:val="24"/>
                <w:szCs w:val="24"/>
                <w:lang w:bidi="en-US"/>
              </w:rPr>
              <w:t>and</w:t>
            </w:r>
            <w:r w:rsidRPr="00EB2D33">
              <w:rPr>
                <w:rFonts w:ascii="Calibri" w:eastAsia="Times New Roman" w:hAnsi="Calibri" w:cs="Times New Roman"/>
                <w:spacing w:val="-11"/>
                <w:w w:val="105"/>
                <w:sz w:val="24"/>
                <w:szCs w:val="24"/>
                <w:lang w:bidi="en-US"/>
              </w:rPr>
              <w:t xml:space="preserve"> </w:t>
            </w:r>
            <w:r w:rsidRPr="00EB2D33">
              <w:rPr>
                <w:rFonts w:ascii="Calibri" w:eastAsia="Times New Roman" w:hAnsi="Calibri" w:cs="Times New Roman"/>
                <w:w w:val="105"/>
                <w:sz w:val="24"/>
                <w:szCs w:val="24"/>
                <w:lang w:bidi="en-US"/>
              </w:rPr>
              <w:t>Community</w:t>
            </w:r>
            <w:r w:rsidRPr="00EB2D33">
              <w:rPr>
                <w:rFonts w:ascii="Calibri" w:eastAsia="Times New Roman" w:hAnsi="Calibri" w:cs="Times New Roman"/>
                <w:spacing w:val="5"/>
                <w:w w:val="105"/>
                <w:sz w:val="24"/>
                <w:szCs w:val="24"/>
                <w:lang w:bidi="en-US"/>
              </w:rPr>
              <w:t xml:space="preserve"> </w:t>
            </w:r>
            <w:r w:rsidRPr="00EB2D33">
              <w:rPr>
                <w:rFonts w:ascii="Calibri" w:eastAsia="Times New Roman" w:hAnsi="Calibri" w:cs="Times New Roman"/>
                <w:w w:val="105"/>
                <w:sz w:val="24"/>
                <w:szCs w:val="24"/>
                <w:lang w:bidi="en-US"/>
              </w:rPr>
              <w:t>Service</w:t>
            </w:r>
            <w:r w:rsidRPr="00EB2D33">
              <w:rPr>
                <w:rFonts w:ascii="Calibri" w:eastAsia="Times New Roman" w:hAnsi="Calibri" w:cs="Times New Roman"/>
                <w:spacing w:val="-6"/>
                <w:w w:val="105"/>
                <w:sz w:val="24"/>
                <w:szCs w:val="24"/>
                <w:lang w:bidi="en-US"/>
              </w:rPr>
              <w:t xml:space="preserve"> </w:t>
            </w:r>
            <w:r w:rsidRPr="00EB2D33">
              <w:rPr>
                <w:rFonts w:ascii="Calibri" w:eastAsia="Times New Roman" w:hAnsi="Calibri" w:cs="Times New Roman"/>
                <w:w w:val="105"/>
                <w:sz w:val="24"/>
                <w:szCs w:val="24"/>
                <w:lang w:bidi="en-US"/>
              </w:rPr>
              <w:t>Act</w:t>
            </w:r>
            <w:r w:rsidRPr="00EB2D33">
              <w:rPr>
                <w:rFonts w:ascii="Calibri" w:eastAsia="Times New Roman" w:hAnsi="Calibri" w:cs="Times New Roman"/>
                <w:spacing w:val="-11"/>
                <w:w w:val="105"/>
                <w:sz w:val="24"/>
                <w:szCs w:val="24"/>
                <w:lang w:bidi="en-US"/>
              </w:rPr>
              <w:t xml:space="preserve"> </w:t>
            </w:r>
            <w:r w:rsidRPr="00EB2D33">
              <w:rPr>
                <w:rFonts w:ascii="Calibri" w:eastAsia="Times New Roman" w:hAnsi="Calibri" w:cs="Times New Roman"/>
                <w:w w:val="105"/>
                <w:sz w:val="24"/>
                <w:szCs w:val="24"/>
                <w:lang w:bidi="en-US"/>
              </w:rPr>
              <w:t>of</w:t>
            </w:r>
            <w:r w:rsidRPr="00EB2D33">
              <w:rPr>
                <w:rFonts w:ascii="Calibri" w:eastAsia="Times New Roman" w:hAnsi="Calibri" w:cs="Times New Roman"/>
                <w:spacing w:val="-16"/>
                <w:w w:val="105"/>
                <w:sz w:val="24"/>
                <w:szCs w:val="24"/>
                <w:lang w:bidi="en-US"/>
              </w:rPr>
              <w:t xml:space="preserve"> </w:t>
            </w:r>
            <w:r w:rsidRPr="00EB2D33">
              <w:rPr>
                <w:rFonts w:ascii="Calibri" w:eastAsia="Times New Roman" w:hAnsi="Calibri" w:cs="Times New Roman"/>
                <w:w w:val="105"/>
                <w:sz w:val="24"/>
                <w:szCs w:val="24"/>
                <w:lang w:bidi="en-US"/>
              </w:rPr>
              <w:t>1990</w:t>
            </w:r>
            <w:r w:rsidRPr="00EB2D33">
              <w:rPr>
                <w:rFonts w:ascii="Calibri" w:eastAsia="Times New Roman" w:hAnsi="Calibri" w:cs="Times New Roman"/>
                <w:spacing w:val="-13"/>
                <w:w w:val="105"/>
                <w:sz w:val="24"/>
                <w:szCs w:val="24"/>
                <w:lang w:bidi="en-US"/>
              </w:rPr>
              <w:t xml:space="preserve"> </w:t>
            </w:r>
            <w:r w:rsidRPr="00EB2D33">
              <w:rPr>
                <w:rFonts w:ascii="Calibri" w:eastAsia="Times New Roman" w:hAnsi="Calibri" w:cs="Times New Roman"/>
                <w:w w:val="105"/>
                <w:sz w:val="24"/>
                <w:szCs w:val="24"/>
                <w:lang w:bidi="en-US"/>
              </w:rPr>
              <w:t>(42</w:t>
            </w:r>
            <w:r w:rsidRPr="00EB2D33">
              <w:rPr>
                <w:rFonts w:ascii="Calibri" w:eastAsia="Times New Roman" w:hAnsi="Calibri" w:cs="Times New Roman"/>
                <w:spacing w:val="-11"/>
                <w:w w:val="105"/>
                <w:sz w:val="24"/>
                <w:szCs w:val="24"/>
                <w:lang w:bidi="en-US"/>
              </w:rPr>
              <w:t xml:space="preserve"> </w:t>
            </w:r>
            <w:r w:rsidRPr="00EB2D33">
              <w:rPr>
                <w:rFonts w:ascii="Calibri" w:eastAsia="Times New Roman" w:hAnsi="Calibri" w:cs="Times New Roman"/>
                <w:w w:val="105"/>
                <w:sz w:val="24"/>
                <w:szCs w:val="24"/>
                <w:lang w:bidi="en-US"/>
              </w:rPr>
              <w:t>U.S.C.</w:t>
            </w:r>
            <w:r w:rsidRPr="00EB2D33">
              <w:rPr>
                <w:rFonts w:ascii="Calibri" w:eastAsia="Times New Roman" w:hAnsi="Calibri" w:cs="Times New Roman"/>
                <w:spacing w:val="-13"/>
                <w:w w:val="105"/>
                <w:sz w:val="24"/>
                <w:szCs w:val="24"/>
                <w:lang w:bidi="en-US"/>
              </w:rPr>
              <w:t xml:space="preserve"> </w:t>
            </w:r>
            <w:r w:rsidRPr="00EB2D33">
              <w:rPr>
                <w:rFonts w:ascii="Calibri" w:eastAsia="Times New Roman" w:hAnsi="Calibri" w:cs="Times New Roman"/>
                <w:w w:val="105"/>
                <w:sz w:val="24"/>
                <w:szCs w:val="24"/>
                <w:lang w:bidi="en-US"/>
              </w:rPr>
              <w:t>12511</w:t>
            </w:r>
            <w:r w:rsidRPr="00EB2D33">
              <w:rPr>
                <w:rFonts w:ascii="Calibri" w:eastAsia="Times New Roman" w:hAnsi="Calibri" w:cs="Times New Roman"/>
                <w:spacing w:val="-7"/>
                <w:w w:val="105"/>
                <w:sz w:val="24"/>
                <w:szCs w:val="24"/>
                <w:lang w:bidi="en-US"/>
              </w:rPr>
              <w:t xml:space="preserve"> </w:t>
            </w:r>
            <w:r w:rsidRPr="00EB2D33">
              <w:rPr>
                <w:rFonts w:ascii="Calibri" w:eastAsia="Times New Roman" w:hAnsi="Calibri" w:cs="Times New Roman"/>
                <w:w w:val="105"/>
                <w:sz w:val="24"/>
                <w:szCs w:val="24"/>
                <w:lang w:bidi="en-US"/>
              </w:rPr>
              <w:t>et</w:t>
            </w:r>
            <w:r w:rsidRPr="00EB2D33">
              <w:rPr>
                <w:rFonts w:ascii="Calibri" w:eastAsia="Times New Roman" w:hAnsi="Calibri" w:cs="Times New Roman"/>
                <w:spacing w:val="-17"/>
                <w:w w:val="105"/>
                <w:sz w:val="24"/>
                <w:szCs w:val="24"/>
                <w:lang w:bidi="en-US"/>
              </w:rPr>
              <w:t xml:space="preserve"> </w:t>
            </w:r>
            <w:r w:rsidRPr="00EB2D33">
              <w:rPr>
                <w:rFonts w:ascii="Calibri" w:eastAsia="Times New Roman" w:hAnsi="Calibri" w:cs="Times New Roman"/>
                <w:w w:val="105"/>
                <w:sz w:val="24"/>
                <w:szCs w:val="24"/>
                <w:lang w:bidi="en-US"/>
              </w:rPr>
              <w:t>seq.), are</w:t>
            </w:r>
            <w:r w:rsidRPr="00EB2D33">
              <w:rPr>
                <w:rFonts w:ascii="Calibri" w:eastAsia="Times New Roman" w:hAnsi="Calibri" w:cs="Times New Roman"/>
                <w:spacing w:val="-10"/>
                <w:w w:val="105"/>
                <w:sz w:val="24"/>
                <w:szCs w:val="24"/>
                <w:lang w:bidi="en-US"/>
              </w:rPr>
              <w:t xml:space="preserve"> </w:t>
            </w:r>
            <w:r w:rsidRPr="00EB2D33">
              <w:rPr>
                <w:rFonts w:ascii="Calibri" w:eastAsia="Times New Roman" w:hAnsi="Calibri" w:cs="Times New Roman"/>
                <w:w w:val="105"/>
                <w:sz w:val="24"/>
                <w:szCs w:val="24"/>
                <w:lang w:bidi="en-US"/>
              </w:rPr>
              <w:t>volunteers</w:t>
            </w:r>
            <w:r w:rsidRPr="00EB2D33">
              <w:rPr>
                <w:rFonts w:ascii="Calibri" w:eastAsia="Times New Roman" w:hAnsi="Calibri" w:cs="Times New Roman"/>
                <w:spacing w:val="-6"/>
                <w:w w:val="105"/>
                <w:sz w:val="24"/>
                <w:szCs w:val="24"/>
                <w:lang w:bidi="en-US"/>
              </w:rPr>
              <w:t xml:space="preserve"> </w:t>
            </w:r>
            <w:r w:rsidRPr="00EB2D33">
              <w:rPr>
                <w:rFonts w:ascii="Calibri" w:eastAsia="Times New Roman" w:hAnsi="Calibri" w:cs="Times New Roman"/>
                <w:w w:val="105"/>
                <w:sz w:val="24"/>
                <w:szCs w:val="24"/>
                <w:lang w:bidi="en-US"/>
              </w:rPr>
              <w:t>as</w:t>
            </w:r>
            <w:r w:rsidRPr="00EB2D33">
              <w:rPr>
                <w:rFonts w:ascii="Calibri" w:eastAsia="Times New Roman" w:hAnsi="Calibri" w:cs="Times New Roman"/>
                <w:spacing w:val="-19"/>
                <w:w w:val="105"/>
                <w:sz w:val="24"/>
                <w:szCs w:val="24"/>
                <w:lang w:bidi="en-US"/>
              </w:rPr>
              <w:t xml:space="preserve"> </w:t>
            </w:r>
            <w:r w:rsidRPr="00EB2D33">
              <w:rPr>
                <w:rFonts w:ascii="Calibri" w:eastAsia="Times New Roman" w:hAnsi="Calibri" w:cs="Times New Roman"/>
                <w:w w:val="105"/>
                <w:sz w:val="24"/>
                <w:szCs w:val="24"/>
                <w:lang w:bidi="en-US"/>
              </w:rPr>
              <w:t>described</w:t>
            </w:r>
            <w:r w:rsidRPr="00EB2D33">
              <w:rPr>
                <w:rFonts w:ascii="Calibri" w:eastAsia="Times New Roman" w:hAnsi="Calibri" w:cs="Times New Roman"/>
                <w:spacing w:val="-2"/>
                <w:w w:val="105"/>
                <w:sz w:val="24"/>
                <w:szCs w:val="24"/>
                <w:lang w:bidi="en-US"/>
              </w:rPr>
              <w:t xml:space="preserve"> </w:t>
            </w:r>
            <w:r w:rsidRPr="00EB2D33">
              <w:rPr>
                <w:rFonts w:ascii="Calibri" w:eastAsia="Times New Roman" w:hAnsi="Calibri" w:cs="Times New Roman"/>
                <w:w w:val="105"/>
                <w:sz w:val="24"/>
                <w:szCs w:val="24"/>
                <w:lang w:bidi="en-US"/>
              </w:rPr>
              <w:t>in</w:t>
            </w:r>
            <w:r w:rsidRPr="00EB2D33">
              <w:rPr>
                <w:rFonts w:ascii="Calibri" w:eastAsia="Times New Roman" w:hAnsi="Calibri" w:cs="Times New Roman"/>
                <w:spacing w:val="-1"/>
                <w:w w:val="105"/>
                <w:sz w:val="24"/>
                <w:szCs w:val="24"/>
                <w:lang w:bidi="en-US"/>
              </w:rPr>
              <w:t xml:space="preserve"> </w:t>
            </w:r>
            <w:r w:rsidRPr="00EB2D33">
              <w:rPr>
                <w:rFonts w:ascii="Calibri" w:eastAsia="Times New Roman" w:hAnsi="Calibri" w:cs="Times New Roman"/>
                <w:w w:val="105"/>
                <w:sz w:val="24"/>
                <w:szCs w:val="24"/>
                <w:lang w:bidi="en-US"/>
              </w:rPr>
              <w:t>section</w:t>
            </w:r>
            <w:r w:rsidRPr="00EB2D33">
              <w:rPr>
                <w:rFonts w:ascii="Calibri" w:eastAsia="Times New Roman" w:hAnsi="Calibri" w:cs="Times New Roman"/>
                <w:spacing w:val="-4"/>
                <w:w w:val="105"/>
                <w:sz w:val="24"/>
                <w:szCs w:val="24"/>
                <w:lang w:bidi="en-US"/>
              </w:rPr>
              <w:t xml:space="preserve"> </w:t>
            </w:r>
            <w:r w:rsidRPr="00EB2D33">
              <w:rPr>
                <w:rFonts w:ascii="Calibri" w:eastAsia="Times New Roman" w:hAnsi="Calibri" w:cs="Times New Roman"/>
                <w:w w:val="105"/>
                <w:sz w:val="24"/>
                <w:szCs w:val="24"/>
                <w:lang w:bidi="en-US"/>
              </w:rPr>
              <w:t>5(a)</w:t>
            </w:r>
            <w:r w:rsidRPr="00EB2D33">
              <w:rPr>
                <w:rFonts w:ascii="Calibri" w:eastAsia="Times New Roman" w:hAnsi="Calibri" w:cs="Times New Roman"/>
                <w:spacing w:val="-13"/>
                <w:w w:val="105"/>
                <w:sz w:val="24"/>
                <w:szCs w:val="24"/>
                <w:lang w:bidi="en-US"/>
              </w:rPr>
              <w:t xml:space="preserve"> </w:t>
            </w:r>
            <w:r w:rsidRPr="00EB2D33">
              <w:rPr>
                <w:rFonts w:ascii="Calibri" w:eastAsia="Times New Roman" w:hAnsi="Calibri" w:cs="Times New Roman"/>
                <w:w w:val="105"/>
                <w:sz w:val="24"/>
                <w:szCs w:val="24"/>
                <w:lang w:bidi="en-US"/>
              </w:rPr>
              <w:t>of</w:t>
            </w:r>
            <w:r w:rsidRPr="00EB2D33">
              <w:rPr>
                <w:rFonts w:ascii="Calibri" w:eastAsia="Times New Roman" w:hAnsi="Calibri" w:cs="Times New Roman"/>
                <w:spacing w:val="-13"/>
                <w:w w:val="105"/>
                <w:sz w:val="24"/>
                <w:szCs w:val="24"/>
                <w:lang w:bidi="en-US"/>
              </w:rPr>
              <w:t xml:space="preserve"> </w:t>
            </w:r>
            <w:r w:rsidRPr="00EB2D33">
              <w:rPr>
                <w:rFonts w:ascii="Calibri" w:eastAsia="Times New Roman" w:hAnsi="Calibri" w:cs="Times New Roman"/>
                <w:w w:val="105"/>
                <w:sz w:val="24"/>
                <w:szCs w:val="24"/>
                <w:lang w:bidi="en-US"/>
              </w:rPr>
              <w:t>the</w:t>
            </w:r>
            <w:r w:rsidRPr="00EB2D33">
              <w:rPr>
                <w:rFonts w:ascii="Calibri" w:eastAsia="Times New Roman" w:hAnsi="Calibri" w:cs="Times New Roman"/>
                <w:spacing w:val="-7"/>
                <w:w w:val="105"/>
                <w:sz w:val="24"/>
                <w:szCs w:val="24"/>
                <w:lang w:bidi="en-US"/>
              </w:rPr>
              <w:t xml:space="preserve"> </w:t>
            </w:r>
            <w:r w:rsidRPr="00EB2D33">
              <w:rPr>
                <w:rFonts w:ascii="Calibri" w:eastAsia="Times New Roman" w:hAnsi="Calibri" w:cs="Times New Roman"/>
                <w:w w:val="105"/>
                <w:sz w:val="24"/>
                <w:szCs w:val="24"/>
                <w:lang w:bidi="en-US"/>
              </w:rPr>
              <w:t>Peace</w:t>
            </w:r>
            <w:r w:rsidRPr="00EB2D33">
              <w:rPr>
                <w:rFonts w:ascii="Calibri" w:eastAsia="Times New Roman" w:hAnsi="Calibri" w:cs="Times New Roman"/>
                <w:spacing w:val="-5"/>
                <w:w w:val="105"/>
                <w:sz w:val="24"/>
                <w:szCs w:val="24"/>
                <w:lang w:bidi="en-US"/>
              </w:rPr>
              <w:t xml:space="preserve"> </w:t>
            </w:r>
            <w:r w:rsidRPr="00EB2D33">
              <w:rPr>
                <w:rFonts w:ascii="Calibri" w:eastAsia="Times New Roman" w:hAnsi="Calibri" w:cs="Times New Roman"/>
                <w:w w:val="105"/>
                <w:sz w:val="24"/>
                <w:szCs w:val="24"/>
                <w:lang w:bidi="en-US"/>
              </w:rPr>
              <w:t>Corps</w:t>
            </w:r>
            <w:r w:rsidRPr="00EB2D33">
              <w:rPr>
                <w:rFonts w:ascii="Calibri" w:eastAsia="Times New Roman" w:hAnsi="Calibri" w:cs="Times New Roman"/>
                <w:spacing w:val="-8"/>
                <w:w w:val="105"/>
                <w:sz w:val="24"/>
                <w:szCs w:val="24"/>
                <w:lang w:bidi="en-US"/>
              </w:rPr>
              <w:t xml:space="preserve"> </w:t>
            </w:r>
            <w:r w:rsidRPr="00EB2D33">
              <w:rPr>
                <w:rFonts w:ascii="Calibri" w:eastAsia="Times New Roman" w:hAnsi="Calibri" w:cs="Times New Roman"/>
                <w:w w:val="105"/>
                <w:sz w:val="24"/>
                <w:szCs w:val="24"/>
                <w:lang w:bidi="en-US"/>
              </w:rPr>
              <w:t>Act</w:t>
            </w:r>
            <w:r w:rsidRPr="00EB2D33">
              <w:rPr>
                <w:rFonts w:ascii="Calibri" w:eastAsia="Times New Roman" w:hAnsi="Calibri" w:cs="Times New Roman"/>
                <w:spacing w:val="-12"/>
                <w:w w:val="105"/>
                <w:sz w:val="24"/>
                <w:szCs w:val="24"/>
                <w:lang w:bidi="en-US"/>
              </w:rPr>
              <w:t xml:space="preserve"> </w:t>
            </w:r>
            <w:r w:rsidRPr="00EB2D33">
              <w:rPr>
                <w:rFonts w:ascii="Calibri" w:eastAsia="Times New Roman" w:hAnsi="Calibri" w:cs="Times New Roman"/>
                <w:w w:val="105"/>
                <w:sz w:val="24"/>
                <w:szCs w:val="24"/>
                <w:lang w:bidi="en-US"/>
              </w:rPr>
              <w:t>(22</w:t>
            </w:r>
            <w:r w:rsidRPr="00EB2D33">
              <w:rPr>
                <w:rFonts w:ascii="Calibri" w:eastAsia="Times New Roman" w:hAnsi="Calibri" w:cs="Times New Roman"/>
                <w:spacing w:val="-11"/>
                <w:w w:val="105"/>
                <w:sz w:val="24"/>
                <w:szCs w:val="24"/>
                <w:lang w:bidi="en-US"/>
              </w:rPr>
              <w:t xml:space="preserve"> </w:t>
            </w:r>
            <w:r w:rsidRPr="00EB2D33">
              <w:rPr>
                <w:rFonts w:ascii="Calibri" w:eastAsia="Times New Roman" w:hAnsi="Calibri" w:cs="Times New Roman"/>
                <w:w w:val="105"/>
                <w:sz w:val="24"/>
                <w:szCs w:val="24"/>
                <w:lang w:bidi="en-US"/>
              </w:rPr>
              <w:t>U.S.C.</w:t>
            </w:r>
            <w:r>
              <w:rPr>
                <w:rFonts w:ascii="Calibri" w:eastAsia="Times New Roman" w:hAnsi="Calibri" w:cs="Times New Roman"/>
                <w:w w:val="105"/>
                <w:sz w:val="24"/>
                <w:szCs w:val="24"/>
                <w:lang w:bidi="en-US"/>
              </w:rPr>
              <w:t xml:space="preserve"> </w:t>
            </w:r>
            <w:r w:rsidRPr="00EB2D33">
              <w:rPr>
                <w:rFonts w:ascii="Calibri" w:eastAsia="Times New Roman" w:hAnsi="Calibri" w:cs="Times New Roman"/>
                <w:w w:val="105"/>
                <w:sz w:val="24"/>
                <w:szCs w:val="24"/>
                <w:lang w:bidi="en-US"/>
              </w:rPr>
              <w:t>25</w:t>
            </w:r>
            <w:r w:rsidRPr="00EB2D33">
              <w:rPr>
                <w:rFonts w:ascii="Calibri" w:eastAsia="Times New Roman" w:hAnsi="Calibri" w:cs="Times New Roman"/>
                <w:color w:val="2A2A2A"/>
                <w:w w:val="105"/>
                <w:sz w:val="24"/>
                <w:szCs w:val="24"/>
                <w:lang w:bidi="en-US"/>
              </w:rPr>
              <w:t>04(</w:t>
            </w:r>
            <w:r w:rsidRPr="00EB2D33">
              <w:rPr>
                <w:rFonts w:ascii="Calibri" w:eastAsia="Times New Roman" w:hAnsi="Calibri" w:cs="Times New Roman"/>
                <w:w w:val="105"/>
                <w:sz w:val="24"/>
                <w:szCs w:val="24"/>
                <w:lang w:bidi="en-US"/>
              </w:rPr>
              <w:t>a</w:t>
            </w:r>
            <w:r w:rsidRPr="00EB2D33">
              <w:rPr>
                <w:rFonts w:ascii="Calibri" w:eastAsia="Times New Roman" w:hAnsi="Calibri" w:cs="Times New Roman"/>
                <w:color w:val="2A2A2A"/>
                <w:w w:val="105"/>
                <w:sz w:val="24"/>
                <w:szCs w:val="24"/>
                <w:lang w:bidi="en-US"/>
              </w:rPr>
              <w:t xml:space="preserve">)), </w:t>
            </w:r>
            <w:r w:rsidRPr="00EB2D33">
              <w:rPr>
                <w:rFonts w:ascii="Calibri" w:eastAsia="Times New Roman" w:hAnsi="Calibri" w:cs="Times New Roman"/>
                <w:w w:val="105"/>
                <w:sz w:val="24"/>
                <w:szCs w:val="24"/>
                <w:lang w:bidi="en-US"/>
              </w:rPr>
              <w:t xml:space="preserve">or are </w:t>
            </w:r>
            <w:r w:rsidRPr="00EB2D33">
              <w:rPr>
                <w:rFonts w:ascii="Calibri" w:eastAsia="Times New Roman" w:hAnsi="Calibri" w:cs="Times New Roman"/>
                <w:color w:val="2A2A2A"/>
                <w:w w:val="105"/>
                <w:sz w:val="24"/>
                <w:szCs w:val="24"/>
                <w:lang w:bidi="en-US"/>
              </w:rPr>
              <w:t>place</w:t>
            </w:r>
            <w:r w:rsidRPr="00EB2D33">
              <w:rPr>
                <w:rFonts w:ascii="Calibri" w:eastAsia="Times New Roman" w:hAnsi="Calibri" w:cs="Times New Roman"/>
                <w:w w:val="105"/>
                <w:sz w:val="24"/>
                <w:szCs w:val="24"/>
                <w:lang w:bidi="en-US"/>
              </w:rPr>
              <w:t xml:space="preserve">d or retained in </w:t>
            </w:r>
            <w:r w:rsidRPr="00EB2D33">
              <w:rPr>
                <w:rFonts w:ascii="Calibri" w:eastAsia="Times New Roman" w:hAnsi="Calibri" w:cs="Times New Roman"/>
                <w:color w:val="2A2A2A"/>
                <w:w w:val="105"/>
                <w:sz w:val="24"/>
                <w:szCs w:val="24"/>
                <w:lang w:bidi="en-US"/>
              </w:rPr>
              <w:t>emp</w:t>
            </w:r>
            <w:r w:rsidRPr="00EB2D33">
              <w:rPr>
                <w:rFonts w:ascii="Calibri" w:eastAsia="Times New Roman" w:hAnsi="Calibri" w:cs="Times New Roman"/>
                <w:w w:val="105"/>
                <w:sz w:val="24"/>
                <w:szCs w:val="24"/>
                <w:lang w:bidi="en-US"/>
              </w:rPr>
              <w:t>l</w:t>
            </w:r>
            <w:r w:rsidRPr="00EB2D33">
              <w:rPr>
                <w:rFonts w:ascii="Calibri" w:eastAsia="Times New Roman" w:hAnsi="Calibri" w:cs="Times New Roman"/>
                <w:color w:val="2A2A2A"/>
                <w:w w:val="105"/>
                <w:sz w:val="24"/>
                <w:szCs w:val="24"/>
                <w:lang w:bidi="en-US"/>
              </w:rPr>
              <w:t>oymen</w:t>
            </w:r>
            <w:r w:rsidRPr="00EB2D33">
              <w:rPr>
                <w:rFonts w:ascii="Calibri" w:eastAsia="Times New Roman" w:hAnsi="Calibri" w:cs="Times New Roman"/>
                <w:w w:val="105"/>
                <w:sz w:val="24"/>
                <w:szCs w:val="24"/>
                <w:lang w:bidi="en-US"/>
              </w:rPr>
              <w:t>t.</w:t>
            </w:r>
          </w:p>
          <w:p w14:paraId="1C046269" w14:textId="77777777" w:rsidR="00E30E81" w:rsidRPr="00EB2D33" w:rsidRDefault="00E30E81" w:rsidP="000C1CC4">
            <w:pPr>
              <w:spacing w:after="200" w:line="214" w:lineRule="exact"/>
              <w:ind w:left="119"/>
              <w:rPr>
                <w:rFonts w:ascii="Calibri" w:eastAsia="Calibri" w:hAnsi="Calibri" w:cs="Times New Roman"/>
                <w:w w:val="105"/>
                <w:sz w:val="24"/>
                <w:szCs w:val="24"/>
              </w:rPr>
            </w:pPr>
          </w:p>
          <w:p w14:paraId="03D6F23E" w14:textId="77777777" w:rsidR="00E30E81" w:rsidRPr="00EB2D33" w:rsidRDefault="00E30E81" w:rsidP="000C1CC4">
            <w:pPr>
              <w:spacing w:after="200" w:line="240" w:lineRule="auto"/>
              <w:ind w:left="1440" w:hanging="1440"/>
              <w:rPr>
                <w:rFonts w:ascii="Calibri" w:eastAsia="Calibri" w:hAnsi="Calibri" w:cs="Times New Roman"/>
                <w:sz w:val="24"/>
                <w:szCs w:val="24"/>
              </w:rPr>
            </w:pPr>
            <w:r w:rsidRPr="00EB2D33">
              <w:rPr>
                <w:rFonts w:ascii="Calibri" w:eastAsia="Calibri" w:hAnsi="Calibri" w:cs="Times New Roman"/>
                <w:sz w:val="24"/>
                <w:szCs w:val="24"/>
              </w:rPr>
              <w:t>Numerator:</w:t>
            </w:r>
            <w:r w:rsidRPr="00EB2D33">
              <w:rPr>
                <w:rFonts w:ascii="Calibri" w:eastAsia="Calibri" w:hAnsi="Calibri" w:cs="Times New Roman"/>
                <w:sz w:val="24"/>
                <w:szCs w:val="24"/>
              </w:rPr>
              <w:tab/>
              <w:t>CTE program completers retained by the VCCS, transferred to another postsecondary institution, are pursuing a workforce credential at the VCCS, or employed six months after program completion</w:t>
            </w:r>
          </w:p>
          <w:p w14:paraId="6817DB56" w14:textId="77777777" w:rsidR="00E30E81" w:rsidRPr="00EB2D33" w:rsidRDefault="00E30E81" w:rsidP="000C1CC4">
            <w:pPr>
              <w:spacing w:after="200" w:line="240" w:lineRule="auto"/>
              <w:ind w:left="1440" w:hanging="1440"/>
              <w:rPr>
                <w:rFonts w:ascii="Calibri" w:eastAsia="Calibri" w:hAnsi="Calibri" w:cs="Times New Roman"/>
                <w:w w:val="105"/>
                <w:sz w:val="24"/>
                <w:szCs w:val="24"/>
              </w:rPr>
            </w:pPr>
            <w:r w:rsidRPr="00EB2D33">
              <w:rPr>
                <w:rFonts w:ascii="Calibri" w:eastAsia="Calibri" w:hAnsi="Calibri" w:cs="Times New Roman"/>
                <w:sz w:val="24"/>
                <w:szCs w:val="24"/>
              </w:rPr>
              <w:t>Denominator: CTE program completers (i.e., students who earned a VCCS award in a CTE program or completed a Fast Forward workforce training program)</w:t>
            </w:r>
          </w:p>
          <w:p w14:paraId="76464F86" w14:textId="77777777" w:rsidR="00E30E81" w:rsidRPr="00EB2D33" w:rsidRDefault="00E30E81" w:rsidP="000C1CC4">
            <w:pPr>
              <w:widowControl w:val="0"/>
              <w:autoSpaceDE w:val="0"/>
              <w:autoSpaceDN w:val="0"/>
              <w:spacing w:after="0" w:line="214" w:lineRule="exact"/>
              <w:ind w:left="119"/>
              <w:rPr>
                <w:rFonts w:ascii="Calibri" w:eastAsia="Times New Roman" w:hAnsi="Calibri" w:cs="Times New Roman"/>
                <w:sz w:val="24"/>
                <w:szCs w:val="24"/>
                <w:lang w:bidi="en-US"/>
              </w:rPr>
            </w:pPr>
          </w:p>
        </w:tc>
        <w:tc>
          <w:tcPr>
            <w:tcW w:w="1500" w:type="dxa"/>
          </w:tcPr>
          <w:p w14:paraId="0265CD5B" w14:textId="77777777" w:rsidR="00E30E81" w:rsidRPr="00EB2D33" w:rsidRDefault="00E30E81" w:rsidP="000C1CC4">
            <w:pPr>
              <w:widowControl w:val="0"/>
              <w:autoSpaceDE w:val="0"/>
              <w:autoSpaceDN w:val="0"/>
              <w:spacing w:before="25" w:after="0" w:line="240" w:lineRule="auto"/>
              <w:ind w:left="238" w:right="247"/>
              <w:jc w:val="center"/>
              <w:rPr>
                <w:rFonts w:ascii="Calibri" w:eastAsia="Times New Roman" w:hAnsi="Calibri" w:cs="Times New Roman"/>
                <w:sz w:val="24"/>
                <w:szCs w:val="24"/>
                <w:lang w:bidi="en-US"/>
              </w:rPr>
            </w:pPr>
            <w:r w:rsidRPr="00EB2D33">
              <w:rPr>
                <w:rFonts w:ascii="Calibri" w:eastAsia="Times New Roman" w:hAnsi="Calibri" w:cs="Times New Roman"/>
                <w:w w:val="105"/>
                <w:sz w:val="24"/>
                <w:szCs w:val="24"/>
                <w:lang w:bidi="en-US"/>
              </w:rPr>
              <w:t>1Pl</w:t>
            </w:r>
          </w:p>
        </w:tc>
        <w:tc>
          <w:tcPr>
            <w:tcW w:w="2910" w:type="dxa"/>
            <w:tcBorders>
              <w:bottom w:val="single" w:sz="4" w:space="0" w:color="000000"/>
            </w:tcBorders>
          </w:tcPr>
          <w:p w14:paraId="1683D156" w14:textId="77777777" w:rsidR="00E30E81" w:rsidRPr="00EB2D33" w:rsidRDefault="00E30E81" w:rsidP="000C1CC4">
            <w:pPr>
              <w:widowControl w:val="0"/>
              <w:autoSpaceDE w:val="0"/>
              <w:autoSpaceDN w:val="0"/>
              <w:spacing w:before="25" w:after="0" w:line="240" w:lineRule="auto"/>
              <w:ind w:left="112"/>
              <w:rPr>
                <w:rFonts w:ascii="Calibri" w:eastAsia="Times New Roman" w:hAnsi="Calibri" w:cs="Times New Roman"/>
                <w:sz w:val="24"/>
                <w:szCs w:val="24"/>
                <w:lang w:bidi="en-US"/>
              </w:rPr>
            </w:pPr>
            <w:r w:rsidRPr="00EB2D33">
              <w:rPr>
                <w:rFonts w:ascii="Calibri" w:eastAsia="Times New Roman" w:hAnsi="Calibri" w:cs="Times New Roman"/>
                <w:w w:val="105"/>
                <w:sz w:val="24"/>
                <w:szCs w:val="24"/>
                <w:lang w:bidi="en-US"/>
              </w:rPr>
              <w:t>Post-Program Placement</w:t>
            </w:r>
          </w:p>
        </w:tc>
      </w:tr>
    </w:tbl>
    <w:p w14:paraId="0D684E71" w14:textId="61806A7D" w:rsidR="00E30E81" w:rsidRPr="00EB2D33" w:rsidRDefault="00E30E81" w:rsidP="00E30E81">
      <w:pPr>
        <w:spacing w:after="200" w:line="240" w:lineRule="auto"/>
        <w:rPr>
          <w:rFonts w:ascii="Calibri" w:eastAsia="Calibri" w:hAnsi="Calibri" w:cs="Times New Roman"/>
          <w:sz w:val="24"/>
          <w:szCs w:val="24"/>
        </w:rPr>
      </w:pPr>
    </w:p>
    <w:tbl>
      <w:tblPr>
        <w:tblW w:w="1341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0"/>
        <w:gridCol w:w="1500"/>
        <w:gridCol w:w="2910"/>
      </w:tblGrid>
      <w:tr w:rsidR="00E30E81" w:rsidRPr="00EB2D33" w14:paraId="253164FC" w14:textId="77777777" w:rsidTr="005920EE">
        <w:trPr>
          <w:trHeight w:val="657"/>
        </w:trPr>
        <w:tc>
          <w:tcPr>
            <w:tcW w:w="9000" w:type="dxa"/>
            <w:tcBorders>
              <w:left w:val="single" w:sz="4" w:space="0" w:color="000000"/>
              <w:bottom w:val="single" w:sz="4" w:space="0" w:color="000000"/>
            </w:tcBorders>
          </w:tcPr>
          <w:p w14:paraId="759609D5" w14:textId="77777777" w:rsidR="00E30E81" w:rsidRPr="00EB2D33" w:rsidRDefault="00E30E81" w:rsidP="000C1CC4">
            <w:pPr>
              <w:widowControl w:val="0"/>
              <w:autoSpaceDE w:val="0"/>
              <w:autoSpaceDN w:val="0"/>
              <w:spacing w:before="153" w:after="0" w:line="270" w:lineRule="exact"/>
              <w:ind w:left="116" w:right="452" w:firstLine="1"/>
              <w:rPr>
                <w:rFonts w:ascii="Calibri" w:eastAsia="Times New Roman" w:hAnsi="Calibri" w:cs="Times New Roman"/>
                <w:w w:val="105"/>
                <w:position w:val="9"/>
                <w:sz w:val="24"/>
                <w:szCs w:val="24"/>
                <w:lang w:bidi="en-US"/>
              </w:rPr>
            </w:pPr>
            <w:r w:rsidRPr="00EB2D33">
              <w:rPr>
                <w:rFonts w:ascii="Calibri" w:eastAsia="Times New Roman" w:hAnsi="Calibri" w:cs="Times New Roman"/>
                <w:w w:val="105"/>
                <w:sz w:val="24"/>
                <w:szCs w:val="24"/>
                <w:lang w:bidi="en-US"/>
              </w:rPr>
              <w:lastRenderedPageBreak/>
              <w:t>The</w:t>
            </w:r>
            <w:r w:rsidRPr="00EB2D33">
              <w:rPr>
                <w:rFonts w:ascii="Calibri" w:eastAsia="Times New Roman" w:hAnsi="Calibri" w:cs="Times New Roman"/>
                <w:spacing w:val="-27"/>
                <w:w w:val="105"/>
                <w:sz w:val="24"/>
                <w:szCs w:val="24"/>
                <w:lang w:bidi="en-US"/>
              </w:rPr>
              <w:t xml:space="preserve"> </w:t>
            </w:r>
            <w:r w:rsidRPr="00EB2D33">
              <w:rPr>
                <w:rFonts w:ascii="Calibri" w:eastAsia="Times New Roman" w:hAnsi="Calibri" w:cs="Times New Roman"/>
                <w:w w:val="105"/>
                <w:sz w:val="24"/>
                <w:szCs w:val="24"/>
                <w:lang w:bidi="en-US"/>
              </w:rPr>
              <w:t>percentage</w:t>
            </w:r>
            <w:r w:rsidRPr="00EB2D33">
              <w:rPr>
                <w:rFonts w:ascii="Calibri" w:eastAsia="Times New Roman" w:hAnsi="Calibri" w:cs="Times New Roman"/>
                <w:spacing w:val="-19"/>
                <w:w w:val="105"/>
                <w:sz w:val="24"/>
                <w:szCs w:val="24"/>
                <w:lang w:bidi="en-US"/>
              </w:rPr>
              <w:t xml:space="preserve"> </w:t>
            </w:r>
            <w:r w:rsidRPr="00EB2D33">
              <w:rPr>
                <w:rFonts w:ascii="Calibri" w:eastAsia="Times New Roman" w:hAnsi="Calibri" w:cs="Times New Roman"/>
                <w:w w:val="105"/>
                <w:sz w:val="24"/>
                <w:szCs w:val="24"/>
                <w:lang w:bidi="en-US"/>
              </w:rPr>
              <w:t>of</w:t>
            </w:r>
            <w:r w:rsidRPr="00EB2D33">
              <w:rPr>
                <w:rFonts w:ascii="Calibri" w:eastAsia="Times New Roman" w:hAnsi="Calibri" w:cs="Times New Roman"/>
                <w:spacing w:val="-24"/>
                <w:w w:val="105"/>
                <w:sz w:val="24"/>
                <w:szCs w:val="24"/>
                <w:lang w:bidi="en-US"/>
              </w:rPr>
              <w:t xml:space="preserve"> </w:t>
            </w:r>
            <w:r w:rsidRPr="00EB2D33">
              <w:rPr>
                <w:rFonts w:ascii="Calibri" w:eastAsia="Times New Roman" w:hAnsi="Calibri" w:cs="Times New Roman"/>
                <w:w w:val="105"/>
                <w:sz w:val="24"/>
                <w:szCs w:val="24"/>
                <w:lang w:bidi="en-US"/>
              </w:rPr>
              <w:t>CTE</w:t>
            </w:r>
            <w:r w:rsidRPr="00EB2D33">
              <w:rPr>
                <w:rFonts w:ascii="Calibri" w:eastAsia="Times New Roman" w:hAnsi="Calibri" w:cs="Times New Roman"/>
                <w:spacing w:val="-24"/>
                <w:w w:val="105"/>
                <w:sz w:val="24"/>
                <w:szCs w:val="24"/>
                <w:lang w:bidi="en-US"/>
              </w:rPr>
              <w:t xml:space="preserve"> </w:t>
            </w:r>
            <w:r w:rsidRPr="00EB2D33">
              <w:rPr>
                <w:rFonts w:ascii="Calibri" w:eastAsia="Times New Roman" w:hAnsi="Calibri" w:cs="Times New Roman"/>
                <w:w w:val="105"/>
                <w:sz w:val="24"/>
                <w:szCs w:val="24"/>
                <w:lang w:bidi="en-US"/>
              </w:rPr>
              <w:t>concentrators</w:t>
            </w:r>
            <w:r w:rsidRPr="00EB2D33">
              <w:rPr>
                <w:rFonts w:ascii="Calibri" w:eastAsia="Times New Roman" w:hAnsi="Calibri" w:cs="Times New Roman"/>
                <w:spacing w:val="-12"/>
                <w:w w:val="105"/>
                <w:sz w:val="24"/>
                <w:szCs w:val="24"/>
                <w:lang w:bidi="en-US"/>
              </w:rPr>
              <w:t xml:space="preserve"> </w:t>
            </w:r>
            <w:r w:rsidRPr="00EB2D33">
              <w:rPr>
                <w:rFonts w:ascii="Calibri" w:eastAsia="Times New Roman" w:hAnsi="Calibri" w:cs="Times New Roman"/>
                <w:w w:val="105"/>
                <w:sz w:val="24"/>
                <w:szCs w:val="24"/>
                <w:lang w:bidi="en-US"/>
              </w:rPr>
              <w:t>who</w:t>
            </w:r>
            <w:r w:rsidRPr="00EB2D33">
              <w:rPr>
                <w:rFonts w:ascii="Calibri" w:eastAsia="Times New Roman" w:hAnsi="Calibri" w:cs="Times New Roman"/>
                <w:spacing w:val="-22"/>
                <w:w w:val="105"/>
                <w:sz w:val="24"/>
                <w:szCs w:val="24"/>
                <w:lang w:bidi="en-US"/>
              </w:rPr>
              <w:t xml:space="preserve"> </w:t>
            </w:r>
            <w:r w:rsidRPr="00EB2D33">
              <w:rPr>
                <w:rFonts w:ascii="Calibri" w:eastAsia="Times New Roman" w:hAnsi="Calibri" w:cs="Times New Roman"/>
                <w:w w:val="105"/>
                <w:sz w:val="24"/>
                <w:szCs w:val="24"/>
                <w:lang w:bidi="en-US"/>
              </w:rPr>
              <w:t>receive</w:t>
            </w:r>
            <w:r w:rsidRPr="00EB2D33">
              <w:rPr>
                <w:rFonts w:ascii="Calibri" w:eastAsia="Times New Roman" w:hAnsi="Calibri" w:cs="Times New Roman"/>
                <w:spacing w:val="-20"/>
                <w:w w:val="105"/>
                <w:sz w:val="24"/>
                <w:szCs w:val="24"/>
                <w:lang w:bidi="en-US"/>
              </w:rPr>
              <w:t xml:space="preserve"> </w:t>
            </w:r>
            <w:r w:rsidRPr="00EB2D33">
              <w:rPr>
                <w:rFonts w:ascii="Calibri" w:eastAsia="Times New Roman" w:hAnsi="Calibri" w:cs="Times New Roman"/>
                <w:w w:val="105"/>
                <w:sz w:val="24"/>
                <w:szCs w:val="24"/>
                <w:lang w:bidi="en-US"/>
              </w:rPr>
              <w:t>a</w:t>
            </w:r>
            <w:r w:rsidRPr="00EB2D33">
              <w:rPr>
                <w:rFonts w:ascii="Calibri" w:eastAsia="Times New Roman" w:hAnsi="Calibri" w:cs="Times New Roman"/>
                <w:spacing w:val="-22"/>
                <w:w w:val="105"/>
                <w:sz w:val="24"/>
                <w:szCs w:val="24"/>
                <w:lang w:bidi="en-US"/>
              </w:rPr>
              <w:t xml:space="preserve"> </w:t>
            </w:r>
            <w:r w:rsidRPr="00EB2D33">
              <w:rPr>
                <w:rFonts w:ascii="Calibri" w:eastAsia="Times New Roman" w:hAnsi="Calibri" w:cs="Times New Roman"/>
                <w:w w:val="105"/>
                <w:sz w:val="24"/>
                <w:szCs w:val="24"/>
                <w:lang w:bidi="en-US"/>
              </w:rPr>
              <w:t>recognized</w:t>
            </w:r>
            <w:r w:rsidRPr="00EB2D33">
              <w:rPr>
                <w:rFonts w:ascii="Calibri" w:eastAsia="Times New Roman" w:hAnsi="Calibri" w:cs="Times New Roman"/>
                <w:spacing w:val="-12"/>
                <w:w w:val="105"/>
                <w:sz w:val="24"/>
                <w:szCs w:val="24"/>
                <w:lang w:bidi="en-US"/>
              </w:rPr>
              <w:t xml:space="preserve"> </w:t>
            </w:r>
            <w:r w:rsidRPr="00EB2D33">
              <w:rPr>
                <w:rFonts w:ascii="Calibri" w:eastAsia="Times New Roman" w:hAnsi="Calibri" w:cs="Times New Roman"/>
                <w:w w:val="105"/>
                <w:sz w:val="24"/>
                <w:szCs w:val="24"/>
                <w:lang w:bidi="en-US"/>
              </w:rPr>
              <w:t>postsecondary credential</w:t>
            </w:r>
            <w:r w:rsidRPr="00EB2D33">
              <w:rPr>
                <w:rFonts w:ascii="Calibri" w:eastAsia="Times New Roman" w:hAnsi="Calibri" w:cs="Times New Roman"/>
                <w:spacing w:val="1"/>
                <w:w w:val="105"/>
                <w:sz w:val="24"/>
                <w:szCs w:val="24"/>
                <w:lang w:bidi="en-US"/>
              </w:rPr>
              <w:t xml:space="preserve"> </w:t>
            </w:r>
            <w:r w:rsidRPr="00EB2D33">
              <w:rPr>
                <w:rFonts w:ascii="Calibri" w:eastAsia="Times New Roman" w:hAnsi="Calibri" w:cs="Times New Roman"/>
                <w:w w:val="105"/>
                <w:sz w:val="24"/>
                <w:szCs w:val="24"/>
                <w:lang w:bidi="en-US"/>
              </w:rPr>
              <w:t>during</w:t>
            </w:r>
            <w:r w:rsidRPr="00EB2D33">
              <w:rPr>
                <w:rFonts w:ascii="Calibri" w:eastAsia="Times New Roman" w:hAnsi="Calibri" w:cs="Times New Roman"/>
                <w:spacing w:val="-9"/>
                <w:w w:val="105"/>
                <w:sz w:val="24"/>
                <w:szCs w:val="24"/>
                <w:lang w:bidi="en-US"/>
              </w:rPr>
              <w:t xml:space="preserve"> </w:t>
            </w:r>
            <w:r w:rsidRPr="00EB2D33">
              <w:rPr>
                <w:rFonts w:ascii="Calibri" w:eastAsia="Times New Roman" w:hAnsi="Calibri" w:cs="Times New Roman"/>
                <w:w w:val="105"/>
                <w:sz w:val="24"/>
                <w:szCs w:val="24"/>
                <w:lang w:bidi="en-US"/>
              </w:rPr>
              <w:t>participation</w:t>
            </w:r>
            <w:r w:rsidRPr="00EB2D33">
              <w:rPr>
                <w:rFonts w:ascii="Calibri" w:eastAsia="Times New Roman" w:hAnsi="Calibri" w:cs="Times New Roman"/>
                <w:spacing w:val="-4"/>
                <w:w w:val="105"/>
                <w:sz w:val="24"/>
                <w:szCs w:val="24"/>
                <w:lang w:bidi="en-US"/>
              </w:rPr>
              <w:t xml:space="preserve"> </w:t>
            </w:r>
            <w:r w:rsidRPr="00EB2D33">
              <w:rPr>
                <w:rFonts w:ascii="Calibri" w:eastAsia="Times New Roman" w:hAnsi="Calibri" w:cs="Times New Roman"/>
                <w:w w:val="105"/>
                <w:sz w:val="24"/>
                <w:szCs w:val="24"/>
                <w:lang w:bidi="en-US"/>
              </w:rPr>
              <w:t>in</w:t>
            </w:r>
            <w:r w:rsidRPr="00EB2D33">
              <w:rPr>
                <w:rFonts w:ascii="Calibri" w:eastAsia="Times New Roman" w:hAnsi="Calibri" w:cs="Times New Roman"/>
                <w:spacing w:val="-10"/>
                <w:w w:val="105"/>
                <w:sz w:val="24"/>
                <w:szCs w:val="24"/>
                <w:lang w:bidi="en-US"/>
              </w:rPr>
              <w:t xml:space="preserve"> </w:t>
            </w:r>
            <w:r w:rsidRPr="00EB2D33">
              <w:rPr>
                <w:rFonts w:ascii="Calibri" w:eastAsia="Times New Roman" w:hAnsi="Calibri" w:cs="Times New Roman"/>
                <w:w w:val="105"/>
                <w:sz w:val="24"/>
                <w:szCs w:val="24"/>
                <w:lang w:bidi="en-US"/>
              </w:rPr>
              <w:t>or</w:t>
            </w:r>
            <w:r w:rsidRPr="00EB2D33">
              <w:rPr>
                <w:rFonts w:ascii="Calibri" w:eastAsia="Times New Roman" w:hAnsi="Calibri" w:cs="Times New Roman"/>
                <w:spacing w:val="-14"/>
                <w:w w:val="105"/>
                <w:sz w:val="24"/>
                <w:szCs w:val="24"/>
                <w:lang w:bidi="en-US"/>
              </w:rPr>
              <w:t xml:space="preserve"> </w:t>
            </w:r>
            <w:r w:rsidRPr="00EB2D33">
              <w:rPr>
                <w:rFonts w:ascii="Calibri" w:eastAsia="Times New Roman" w:hAnsi="Calibri" w:cs="Times New Roman"/>
                <w:w w:val="105"/>
                <w:sz w:val="24"/>
                <w:szCs w:val="24"/>
                <w:lang w:bidi="en-US"/>
              </w:rPr>
              <w:t>within</w:t>
            </w:r>
            <w:r w:rsidRPr="00EB2D33">
              <w:rPr>
                <w:rFonts w:ascii="Calibri" w:eastAsia="Times New Roman" w:hAnsi="Calibri" w:cs="Times New Roman"/>
                <w:spacing w:val="-11"/>
                <w:w w:val="105"/>
                <w:sz w:val="24"/>
                <w:szCs w:val="24"/>
                <w:lang w:bidi="en-US"/>
              </w:rPr>
              <w:t xml:space="preserve"> </w:t>
            </w:r>
            <w:r w:rsidRPr="00EB2D33">
              <w:rPr>
                <w:rFonts w:ascii="Calibri" w:eastAsia="Times New Roman" w:hAnsi="Calibri" w:cs="Times New Roman"/>
                <w:w w:val="105"/>
                <w:sz w:val="24"/>
                <w:szCs w:val="24"/>
                <w:lang w:bidi="en-US"/>
              </w:rPr>
              <w:t>one</w:t>
            </w:r>
            <w:r w:rsidRPr="00EB2D33">
              <w:rPr>
                <w:rFonts w:ascii="Calibri" w:eastAsia="Times New Roman" w:hAnsi="Calibri" w:cs="Times New Roman"/>
                <w:spacing w:val="-8"/>
                <w:w w:val="105"/>
                <w:sz w:val="24"/>
                <w:szCs w:val="24"/>
                <w:lang w:bidi="en-US"/>
              </w:rPr>
              <w:t xml:space="preserve"> </w:t>
            </w:r>
            <w:r w:rsidRPr="00EB2D33">
              <w:rPr>
                <w:rFonts w:ascii="Calibri" w:eastAsia="Times New Roman" w:hAnsi="Calibri" w:cs="Times New Roman"/>
                <w:w w:val="105"/>
                <w:sz w:val="24"/>
                <w:szCs w:val="24"/>
                <w:lang w:bidi="en-US"/>
              </w:rPr>
              <w:t>year</w:t>
            </w:r>
            <w:r w:rsidRPr="00EB2D33">
              <w:rPr>
                <w:rFonts w:ascii="Calibri" w:eastAsia="Times New Roman" w:hAnsi="Calibri" w:cs="Times New Roman"/>
                <w:spacing w:val="-5"/>
                <w:w w:val="105"/>
                <w:sz w:val="24"/>
                <w:szCs w:val="24"/>
                <w:lang w:bidi="en-US"/>
              </w:rPr>
              <w:t xml:space="preserve"> </w:t>
            </w:r>
            <w:r w:rsidRPr="00EB2D33">
              <w:rPr>
                <w:rFonts w:ascii="Calibri" w:eastAsia="Times New Roman" w:hAnsi="Calibri" w:cs="Times New Roman"/>
                <w:w w:val="105"/>
                <w:sz w:val="24"/>
                <w:szCs w:val="24"/>
                <w:lang w:bidi="en-US"/>
              </w:rPr>
              <w:t>of</w:t>
            </w:r>
            <w:r w:rsidRPr="00EB2D33">
              <w:rPr>
                <w:rFonts w:ascii="Calibri" w:eastAsia="Times New Roman" w:hAnsi="Calibri" w:cs="Times New Roman"/>
                <w:spacing w:val="-9"/>
                <w:w w:val="105"/>
                <w:sz w:val="24"/>
                <w:szCs w:val="24"/>
                <w:lang w:bidi="en-US"/>
              </w:rPr>
              <w:t xml:space="preserve"> </w:t>
            </w:r>
            <w:r w:rsidRPr="00EB2D33">
              <w:rPr>
                <w:rFonts w:ascii="Calibri" w:eastAsia="Times New Roman" w:hAnsi="Calibri" w:cs="Times New Roman"/>
                <w:w w:val="105"/>
                <w:sz w:val="24"/>
                <w:szCs w:val="24"/>
                <w:lang w:bidi="en-US"/>
              </w:rPr>
              <w:t>program</w:t>
            </w:r>
            <w:r w:rsidRPr="00EB2D33">
              <w:rPr>
                <w:rFonts w:ascii="Calibri" w:eastAsia="Times New Roman" w:hAnsi="Calibri" w:cs="Times New Roman"/>
                <w:spacing w:val="-24"/>
                <w:w w:val="105"/>
                <w:sz w:val="24"/>
                <w:szCs w:val="24"/>
                <w:lang w:bidi="en-US"/>
              </w:rPr>
              <w:t xml:space="preserve"> </w:t>
            </w:r>
            <w:r w:rsidRPr="00EB2D33">
              <w:rPr>
                <w:rFonts w:ascii="Calibri" w:eastAsia="Times New Roman" w:hAnsi="Calibri" w:cs="Times New Roman"/>
                <w:w w:val="105"/>
                <w:sz w:val="24"/>
                <w:szCs w:val="24"/>
                <w:lang w:bidi="en-US"/>
              </w:rPr>
              <w:t>completion.</w:t>
            </w:r>
          </w:p>
          <w:p w14:paraId="180426D8" w14:textId="77777777" w:rsidR="00E30E81" w:rsidRPr="00EB2D33" w:rsidRDefault="00E30E81" w:rsidP="000C1CC4">
            <w:pPr>
              <w:spacing w:after="200" w:line="214" w:lineRule="exact"/>
              <w:ind w:left="119"/>
              <w:rPr>
                <w:rFonts w:ascii="Calibri" w:eastAsia="Calibri" w:hAnsi="Calibri" w:cs="Times New Roman"/>
                <w:w w:val="105"/>
                <w:sz w:val="24"/>
                <w:szCs w:val="24"/>
              </w:rPr>
            </w:pPr>
          </w:p>
          <w:p w14:paraId="7168CCF2" w14:textId="77777777" w:rsidR="00E30E81" w:rsidRPr="00EB2D33" w:rsidRDefault="00E30E81" w:rsidP="000C1CC4">
            <w:pPr>
              <w:spacing w:after="200" w:line="240" w:lineRule="auto"/>
              <w:ind w:left="1440" w:hanging="1440"/>
              <w:rPr>
                <w:rFonts w:ascii="Calibri" w:eastAsia="Calibri" w:hAnsi="Calibri" w:cs="Times New Roman"/>
                <w:sz w:val="24"/>
                <w:szCs w:val="24"/>
              </w:rPr>
            </w:pPr>
            <w:r w:rsidRPr="00EB2D33">
              <w:rPr>
                <w:rFonts w:ascii="Calibri" w:eastAsia="Calibri" w:hAnsi="Calibri" w:cs="Times New Roman"/>
                <w:sz w:val="24"/>
                <w:szCs w:val="24"/>
              </w:rPr>
              <w:t>Numerator:</w:t>
            </w:r>
            <w:r w:rsidRPr="00EB2D33">
              <w:rPr>
                <w:rFonts w:ascii="Calibri" w:eastAsia="Calibri" w:hAnsi="Calibri" w:cs="Times New Roman"/>
                <w:sz w:val="24"/>
                <w:szCs w:val="24"/>
              </w:rPr>
              <w:tab/>
              <w:t>CTE program concentrators that earned a VCCS CTE award or received a recognized third-party credential within twelve months after completion of a non-credit CTE program.</w:t>
            </w:r>
          </w:p>
          <w:p w14:paraId="5C8B460A" w14:textId="6B8C6AB7" w:rsidR="00E30E81" w:rsidRPr="00EB2D33" w:rsidRDefault="00E30E81" w:rsidP="000C1CC4">
            <w:pPr>
              <w:spacing w:after="200" w:line="240" w:lineRule="auto"/>
              <w:ind w:left="1440" w:hanging="1440"/>
              <w:rPr>
                <w:rFonts w:ascii="Calibri" w:eastAsia="Calibri" w:hAnsi="Calibri" w:cs="Times New Roman"/>
                <w:w w:val="105"/>
                <w:position w:val="9"/>
                <w:sz w:val="24"/>
                <w:szCs w:val="24"/>
              </w:rPr>
            </w:pPr>
            <w:r w:rsidRPr="00EB2D33">
              <w:rPr>
                <w:rFonts w:ascii="Calibri" w:eastAsia="Calibri" w:hAnsi="Calibri" w:cs="Times New Roman"/>
                <w:sz w:val="24"/>
                <w:szCs w:val="24"/>
              </w:rPr>
              <w:t xml:space="preserve">Denominator: CTE program concentrators who were not enrolled in postsecondary education or pursuing a workforce credential during </w:t>
            </w:r>
            <w:r w:rsidR="00656E2F" w:rsidRPr="00EB2D33">
              <w:rPr>
                <w:rFonts w:ascii="Calibri" w:eastAsia="Calibri" w:hAnsi="Calibri" w:cs="Times New Roman"/>
                <w:sz w:val="24"/>
                <w:szCs w:val="24"/>
              </w:rPr>
              <w:t>12-month</w:t>
            </w:r>
            <w:r w:rsidRPr="00EB2D33">
              <w:rPr>
                <w:rFonts w:ascii="Calibri" w:eastAsia="Calibri" w:hAnsi="Calibri" w:cs="Times New Roman"/>
                <w:sz w:val="24"/>
                <w:szCs w:val="24"/>
              </w:rPr>
              <w:t xml:space="preserve"> period after leaving the program.</w:t>
            </w:r>
          </w:p>
          <w:p w14:paraId="660ADDA6" w14:textId="77777777" w:rsidR="00E30E81" w:rsidRPr="00EB2D33" w:rsidRDefault="00E30E81" w:rsidP="000C1CC4">
            <w:pPr>
              <w:widowControl w:val="0"/>
              <w:autoSpaceDE w:val="0"/>
              <w:autoSpaceDN w:val="0"/>
              <w:spacing w:before="153" w:after="0" w:line="270" w:lineRule="exact"/>
              <w:ind w:left="116" w:right="452" w:firstLine="1"/>
              <w:rPr>
                <w:rFonts w:ascii="Calibri" w:eastAsia="Times New Roman" w:hAnsi="Calibri" w:cs="Times New Roman"/>
                <w:sz w:val="24"/>
                <w:szCs w:val="24"/>
                <w:lang w:bidi="en-US"/>
              </w:rPr>
            </w:pPr>
          </w:p>
        </w:tc>
        <w:tc>
          <w:tcPr>
            <w:tcW w:w="1500" w:type="dxa"/>
          </w:tcPr>
          <w:p w14:paraId="49E61859" w14:textId="77777777" w:rsidR="00E30E81" w:rsidRPr="00EB2D33" w:rsidRDefault="00E30E81" w:rsidP="000C1CC4">
            <w:pPr>
              <w:widowControl w:val="0"/>
              <w:autoSpaceDE w:val="0"/>
              <w:autoSpaceDN w:val="0"/>
              <w:spacing w:before="30" w:after="0" w:line="240" w:lineRule="auto"/>
              <w:ind w:left="239" w:right="247"/>
              <w:jc w:val="center"/>
              <w:rPr>
                <w:rFonts w:ascii="Calibri" w:eastAsia="Times New Roman" w:hAnsi="Calibri" w:cs="Times New Roman"/>
                <w:sz w:val="24"/>
                <w:szCs w:val="24"/>
                <w:lang w:bidi="en-US"/>
              </w:rPr>
            </w:pPr>
            <w:r w:rsidRPr="00EB2D33">
              <w:rPr>
                <w:rFonts w:ascii="Calibri" w:eastAsia="Times New Roman" w:hAnsi="Calibri" w:cs="Times New Roman"/>
                <w:sz w:val="24"/>
                <w:szCs w:val="24"/>
                <w:lang w:bidi="en-US"/>
              </w:rPr>
              <w:t>2Pl</w:t>
            </w:r>
          </w:p>
        </w:tc>
        <w:tc>
          <w:tcPr>
            <w:tcW w:w="2910" w:type="dxa"/>
            <w:tcBorders>
              <w:top w:val="single" w:sz="4" w:space="0" w:color="000000"/>
              <w:right w:val="single" w:sz="4" w:space="0" w:color="000000"/>
            </w:tcBorders>
          </w:tcPr>
          <w:p w14:paraId="1B40EF84" w14:textId="77777777" w:rsidR="00E30E81" w:rsidRPr="00EB2D33" w:rsidRDefault="00E30E81" w:rsidP="000C1CC4">
            <w:pPr>
              <w:widowControl w:val="0"/>
              <w:autoSpaceDE w:val="0"/>
              <w:autoSpaceDN w:val="0"/>
              <w:spacing w:before="82" w:after="0" w:line="270" w:lineRule="atLeast"/>
              <w:ind w:left="112" w:right="160" w:hanging="1"/>
              <w:rPr>
                <w:rFonts w:ascii="Calibri" w:eastAsia="Times New Roman" w:hAnsi="Calibri" w:cs="Times New Roman"/>
                <w:sz w:val="24"/>
                <w:szCs w:val="24"/>
                <w:lang w:bidi="en-US"/>
              </w:rPr>
            </w:pPr>
            <w:r w:rsidRPr="00EB2D33">
              <w:rPr>
                <w:rFonts w:ascii="Calibri" w:eastAsia="Times New Roman" w:hAnsi="Calibri" w:cs="Times New Roman"/>
                <w:w w:val="105"/>
                <w:sz w:val="24"/>
                <w:szCs w:val="24"/>
                <w:lang w:bidi="en-US"/>
              </w:rPr>
              <w:t>Earned Recognized Postsecondary Credential</w:t>
            </w:r>
          </w:p>
        </w:tc>
      </w:tr>
      <w:tr w:rsidR="00E30E81" w:rsidRPr="00EB2D33" w14:paraId="56313050" w14:textId="77777777" w:rsidTr="005920EE">
        <w:trPr>
          <w:trHeight w:val="627"/>
        </w:trPr>
        <w:tc>
          <w:tcPr>
            <w:tcW w:w="9000" w:type="dxa"/>
            <w:tcBorders>
              <w:top w:val="single" w:sz="4" w:space="0" w:color="000000"/>
              <w:left w:val="single" w:sz="4" w:space="0" w:color="000000"/>
            </w:tcBorders>
          </w:tcPr>
          <w:p w14:paraId="72FBDCB4" w14:textId="77777777" w:rsidR="00E30E81" w:rsidRPr="00EB2D33" w:rsidRDefault="00E30E81" w:rsidP="000C1CC4">
            <w:pPr>
              <w:widowControl w:val="0"/>
              <w:autoSpaceDE w:val="0"/>
              <w:autoSpaceDN w:val="0"/>
              <w:spacing w:before="118" w:after="0" w:line="270" w:lineRule="exact"/>
              <w:ind w:left="116" w:firstLine="1"/>
              <w:rPr>
                <w:rFonts w:ascii="Calibri" w:eastAsia="Times New Roman" w:hAnsi="Calibri" w:cs="Times New Roman"/>
                <w:spacing w:val="-3"/>
                <w:w w:val="105"/>
                <w:position w:val="9"/>
                <w:sz w:val="24"/>
                <w:szCs w:val="24"/>
                <w:lang w:bidi="en-US"/>
              </w:rPr>
            </w:pPr>
            <w:r w:rsidRPr="00EB2D33">
              <w:rPr>
                <w:rFonts w:ascii="Calibri" w:eastAsia="Times New Roman" w:hAnsi="Calibri" w:cs="Times New Roman"/>
                <w:w w:val="105"/>
                <w:sz w:val="24"/>
                <w:szCs w:val="24"/>
                <w:lang w:bidi="en-US"/>
              </w:rPr>
              <w:t>The</w:t>
            </w:r>
            <w:r w:rsidRPr="00EB2D33">
              <w:rPr>
                <w:rFonts w:ascii="Calibri" w:eastAsia="Times New Roman" w:hAnsi="Calibri" w:cs="Times New Roman"/>
                <w:spacing w:val="-24"/>
                <w:w w:val="105"/>
                <w:sz w:val="24"/>
                <w:szCs w:val="24"/>
                <w:lang w:bidi="en-US"/>
              </w:rPr>
              <w:t xml:space="preserve"> </w:t>
            </w:r>
            <w:r w:rsidRPr="00EB2D33">
              <w:rPr>
                <w:rFonts w:ascii="Calibri" w:eastAsia="Times New Roman" w:hAnsi="Calibri" w:cs="Times New Roman"/>
                <w:w w:val="105"/>
                <w:sz w:val="24"/>
                <w:szCs w:val="24"/>
                <w:lang w:bidi="en-US"/>
              </w:rPr>
              <w:t>percentage</w:t>
            </w:r>
            <w:r w:rsidRPr="00EB2D33">
              <w:rPr>
                <w:rFonts w:ascii="Calibri" w:eastAsia="Times New Roman" w:hAnsi="Calibri" w:cs="Times New Roman"/>
                <w:spacing w:val="-15"/>
                <w:w w:val="105"/>
                <w:sz w:val="24"/>
                <w:szCs w:val="24"/>
                <w:lang w:bidi="en-US"/>
              </w:rPr>
              <w:t xml:space="preserve"> </w:t>
            </w:r>
            <w:r w:rsidRPr="00EB2D33">
              <w:rPr>
                <w:rFonts w:ascii="Calibri" w:eastAsia="Times New Roman" w:hAnsi="Calibri" w:cs="Times New Roman"/>
                <w:w w:val="105"/>
                <w:sz w:val="24"/>
                <w:szCs w:val="24"/>
                <w:lang w:bidi="en-US"/>
              </w:rPr>
              <w:t>of</w:t>
            </w:r>
            <w:r w:rsidRPr="00EB2D33">
              <w:rPr>
                <w:rFonts w:ascii="Calibri" w:eastAsia="Times New Roman" w:hAnsi="Calibri" w:cs="Times New Roman"/>
                <w:spacing w:val="-20"/>
                <w:w w:val="105"/>
                <w:sz w:val="24"/>
                <w:szCs w:val="24"/>
                <w:lang w:bidi="en-US"/>
              </w:rPr>
              <w:t xml:space="preserve"> </w:t>
            </w:r>
            <w:r w:rsidRPr="00EB2D33">
              <w:rPr>
                <w:rFonts w:ascii="Calibri" w:eastAsia="Times New Roman" w:hAnsi="Calibri" w:cs="Times New Roman"/>
                <w:w w:val="105"/>
                <w:sz w:val="24"/>
                <w:szCs w:val="24"/>
                <w:lang w:bidi="en-US"/>
              </w:rPr>
              <w:t>CTE</w:t>
            </w:r>
            <w:r w:rsidRPr="00EB2D33">
              <w:rPr>
                <w:rFonts w:ascii="Calibri" w:eastAsia="Times New Roman" w:hAnsi="Calibri" w:cs="Times New Roman"/>
                <w:spacing w:val="-21"/>
                <w:w w:val="105"/>
                <w:sz w:val="24"/>
                <w:szCs w:val="24"/>
                <w:lang w:bidi="en-US"/>
              </w:rPr>
              <w:t xml:space="preserve"> </w:t>
            </w:r>
            <w:r w:rsidRPr="00EB2D33">
              <w:rPr>
                <w:rFonts w:ascii="Calibri" w:eastAsia="Times New Roman" w:hAnsi="Calibri" w:cs="Times New Roman"/>
                <w:w w:val="105"/>
                <w:sz w:val="24"/>
                <w:szCs w:val="24"/>
                <w:lang w:bidi="en-US"/>
              </w:rPr>
              <w:t>concentrators</w:t>
            </w:r>
            <w:r w:rsidRPr="00EB2D33">
              <w:rPr>
                <w:rFonts w:ascii="Calibri" w:eastAsia="Times New Roman" w:hAnsi="Calibri" w:cs="Times New Roman"/>
                <w:spacing w:val="-11"/>
                <w:w w:val="105"/>
                <w:sz w:val="24"/>
                <w:szCs w:val="24"/>
                <w:lang w:bidi="en-US"/>
              </w:rPr>
              <w:t xml:space="preserve"> </w:t>
            </w:r>
            <w:r w:rsidRPr="00EB2D33">
              <w:rPr>
                <w:rFonts w:ascii="Calibri" w:eastAsia="Times New Roman" w:hAnsi="Calibri" w:cs="Times New Roman"/>
                <w:w w:val="105"/>
                <w:sz w:val="24"/>
                <w:szCs w:val="24"/>
                <w:lang w:bidi="en-US"/>
              </w:rPr>
              <w:t>in</w:t>
            </w:r>
            <w:r w:rsidRPr="00EB2D33">
              <w:rPr>
                <w:rFonts w:ascii="Calibri" w:eastAsia="Times New Roman" w:hAnsi="Calibri" w:cs="Times New Roman"/>
                <w:spacing w:val="-22"/>
                <w:w w:val="105"/>
                <w:sz w:val="24"/>
                <w:szCs w:val="24"/>
                <w:lang w:bidi="en-US"/>
              </w:rPr>
              <w:t xml:space="preserve"> </w:t>
            </w:r>
            <w:r w:rsidRPr="00EB2D33">
              <w:rPr>
                <w:rFonts w:ascii="Calibri" w:eastAsia="Times New Roman" w:hAnsi="Calibri" w:cs="Times New Roman"/>
                <w:w w:val="105"/>
                <w:sz w:val="24"/>
                <w:szCs w:val="24"/>
                <w:lang w:bidi="en-US"/>
              </w:rPr>
              <w:t>CTE</w:t>
            </w:r>
            <w:r w:rsidRPr="00EB2D33">
              <w:rPr>
                <w:rFonts w:ascii="Calibri" w:eastAsia="Times New Roman" w:hAnsi="Calibri" w:cs="Times New Roman"/>
                <w:spacing w:val="-10"/>
                <w:w w:val="105"/>
                <w:sz w:val="24"/>
                <w:szCs w:val="24"/>
                <w:lang w:bidi="en-US"/>
              </w:rPr>
              <w:t xml:space="preserve"> </w:t>
            </w:r>
            <w:r w:rsidRPr="00EB2D33">
              <w:rPr>
                <w:rFonts w:ascii="Calibri" w:eastAsia="Times New Roman" w:hAnsi="Calibri" w:cs="Times New Roman"/>
                <w:w w:val="105"/>
                <w:sz w:val="24"/>
                <w:szCs w:val="24"/>
                <w:lang w:bidi="en-US"/>
              </w:rPr>
              <w:t xml:space="preserve">programs and </w:t>
            </w:r>
            <w:r w:rsidRPr="00EB2D33">
              <w:rPr>
                <w:rFonts w:ascii="Calibri" w:eastAsia="Times New Roman" w:hAnsi="Calibri" w:cs="Times New Roman"/>
                <w:color w:val="2A2A2A"/>
                <w:w w:val="105"/>
                <w:sz w:val="24"/>
                <w:szCs w:val="24"/>
                <w:lang w:bidi="en-US"/>
              </w:rPr>
              <w:t>program</w:t>
            </w:r>
            <w:r w:rsidRPr="00EB2D33">
              <w:rPr>
                <w:rFonts w:ascii="Calibri" w:eastAsia="Times New Roman" w:hAnsi="Calibri" w:cs="Times New Roman"/>
                <w:w w:val="105"/>
                <w:sz w:val="24"/>
                <w:szCs w:val="24"/>
                <w:lang w:bidi="en-US"/>
              </w:rPr>
              <w:t xml:space="preserve">s of </w:t>
            </w:r>
            <w:r w:rsidRPr="00EB2D33">
              <w:rPr>
                <w:rFonts w:ascii="Calibri" w:eastAsia="Times New Roman" w:hAnsi="Calibri" w:cs="Times New Roman"/>
                <w:color w:val="3B3B3B"/>
                <w:w w:val="105"/>
                <w:sz w:val="24"/>
                <w:szCs w:val="24"/>
                <w:lang w:bidi="en-US"/>
              </w:rPr>
              <w:t xml:space="preserve">study </w:t>
            </w:r>
            <w:r w:rsidRPr="00EB2D33">
              <w:rPr>
                <w:rFonts w:ascii="Calibri" w:eastAsia="Times New Roman" w:hAnsi="Calibri" w:cs="Times New Roman"/>
                <w:w w:val="105"/>
                <w:sz w:val="24"/>
                <w:szCs w:val="24"/>
                <w:lang w:bidi="en-US"/>
              </w:rPr>
              <w:t xml:space="preserve">that lead to nontraditional </w:t>
            </w:r>
            <w:r w:rsidRPr="00EB2D33">
              <w:rPr>
                <w:rFonts w:ascii="Calibri" w:eastAsia="Times New Roman" w:hAnsi="Calibri" w:cs="Times New Roman"/>
                <w:spacing w:val="-3"/>
                <w:w w:val="105"/>
                <w:sz w:val="24"/>
                <w:szCs w:val="24"/>
                <w:lang w:bidi="en-US"/>
              </w:rPr>
              <w:t>fields.</w:t>
            </w:r>
          </w:p>
          <w:p w14:paraId="434ED855" w14:textId="77777777" w:rsidR="00E30E81" w:rsidRPr="00EB2D33" w:rsidRDefault="00E30E81" w:rsidP="000C1CC4">
            <w:pPr>
              <w:widowControl w:val="0"/>
              <w:autoSpaceDE w:val="0"/>
              <w:autoSpaceDN w:val="0"/>
              <w:spacing w:before="118" w:after="0" w:line="270" w:lineRule="exact"/>
              <w:ind w:left="116" w:firstLine="1"/>
              <w:rPr>
                <w:rFonts w:ascii="Calibri" w:eastAsia="Times New Roman" w:hAnsi="Calibri" w:cs="Times New Roman"/>
                <w:spacing w:val="-3"/>
                <w:w w:val="105"/>
                <w:position w:val="9"/>
                <w:sz w:val="24"/>
                <w:szCs w:val="24"/>
                <w:lang w:bidi="en-US"/>
              </w:rPr>
            </w:pPr>
          </w:p>
          <w:p w14:paraId="3B27D776" w14:textId="77777777" w:rsidR="00E30E81" w:rsidRPr="00EB2D33" w:rsidRDefault="00E30E81" w:rsidP="000C1CC4">
            <w:pPr>
              <w:spacing w:after="200" w:line="240" w:lineRule="auto"/>
              <w:ind w:left="1440" w:hanging="1440"/>
              <w:rPr>
                <w:rFonts w:ascii="Calibri" w:eastAsia="Calibri" w:hAnsi="Calibri" w:cs="Times New Roman"/>
                <w:sz w:val="24"/>
                <w:szCs w:val="24"/>
              </w:rPr>
            </w:pPr>
            <w:r w:rsidRPr="00EB2D33">
              <w:rPr>
                <w:rFonts w:ascii="Calibri" w:eastAsia="Calibri" w:hAnsi="Calibri" w:cs="Times New Roman"/>
                <w:sz w:val="24"/>
                <w:szCs w:val="24"/>
              </w:rPr>
              <w:t>Numerator:</w:t>
            </w:r>
            <w:r w:rsidRPr="00EB2D33">
              <w:rPr>
                <w:rFonts w:ascii="Calibri" w:eastAsia="Calibri" w:hAnsi="Calibri" w:cs="Times New Roman"/>
                <w:sz w:val="24"/>
                <w:szCs w:val="24"/>
              </w:rPr>
              <w:tab/>
              <w:t>Nontraditional gender program concentrators in a nontraditional program of study.</w:t>
            </w:r>
          </w:p>
          <w:p w14:paraId="02819FF7" w14:textId="77777777" w:rsidR="00E30E81" w:rsidRPr="00EB2D33" w:rsidRDefault="00E30E81" w:rsidP="000C1CC4">
            <w:pPr>
              <w:spacing w:after="200" w:line="240" w:lineRule="auto"/>
              <w:ind w:left="1440" w:hanging="1440"/>
              <w:rPr>
                <w:rFonts w:ascii="Calibri" w:eastAsia="Calibri" w:hAnsi="Calibri" w:cs="Times New Roman"/>
                <w:spacing w:val="-3"/>
                <w:w w:val="105"/>
                <w:position w:val="9"/>
                <w:sz w:val="24"/>
                <w:szCs w:val="24"/>
              </w:rPr>
            </w:pPr>
            <w:r w:rsidRPr="00EB2D33">
              <w:rPr>
                <w:rFonts w:ascii="Calibri" w:eastAsia="Calibri" w:hAnsi="Calibri" w:cs="Times New Roman"/>
                <w:sz w:val="24"/>
                <w:szCs w:val="24"/>
              </w:rPr>
              <w:t>Denominator: All Program concentrators in a nontraditional program of study.</w:t>
            </w:r>
          </w:p>
          <w:p w14:paraId="41E26EE4" w14:textId="77777777" w:rsidR="00E30E81" w:rsidRPr="00EB2D33" w:rsidRDefault="00E30E81" w:rsidP="000C1CC4">
            <w:pPr>
              <w:widowControl w:val="0"/>
              <w:autoSpaceDE w:val="0"/>
              <w:autoSpaceDN w:val="0"/>
              <w:spacing w:before="118" w:after="0" w:line="270" w:lineRule="exact"/>
              <w:ind w:left="116" w:firstLine="1"/>
              <w:rPr>
                <w:rFonts w:ascii="Calibri" w:eastAsia="Times New Roman" w:hAnsi="Calibri" w:cs="Times New Roman"/>
                <w:sz w:val="24"/>
                <w:szCs w:val="24"/>
                <w:lang w:bidi="en-US"/>
              </w:rPr>
            </w:pPr>
          </w:p>
        </w:tc>
        <w:tc>
          <w:tcPr>
            <w:tcW w:w="1500" w:type="dxa"/>
            <w:tcBorders>
              <w:bottom w:val="single" w:sz="4" w:space="0" w:color="000000"/>
            </w:tcBorders>
          </w:tcPr>
          <w:p w14:paraId="26C50875" w14:textId="77777777" w:rsidR="00E30E81" w:rsidRPr="00EB2D33" w:rsidRDefault="00E30E81" w:rsidP="000C1CC4">
            <w:pPr>
              <w:widowControl w:val="0"/>
              <w:autoSpaceDE w:val="0"/>
              <w:autoSpaceDN w:val="0"/>
              <w:spacing w:after="0" w:line="259" w:lineRule="exact"/>
              <w:ind w:left="246" w:right="247"/>
              <w:jc w:val="center"/>
              <w:rPr>
                <w:rFonts w:ascii="Calibri" w:eastAsia="Times New Roman" w:hAnsi="Calibri" w:cs="Times New Roman"/>
                <w:sz w:val="24"/>
                <w:szCs w:val="24"/>
                <w:lang w:bidi="en-US"/>
              </w:rPr>
            </w:pPr>
            <w:r w:rsidRPr="00EB2D33">
              <w:rPr>
                <w:rFonts w:ascii="Calibri" w:eastAsia="Times New Roman" w:hAnsi="Calibri" w:cs="Times New Roman"/>
                <w:w w:val="105"/>
                <w:sz w:val="24"/>
                <w:szCs w:val="24"/>
                <w:lang w:bidi="en-US"/>
              </w:rPr>
              <w:t>3Pl</w:t>
            </w:r>
          </w:p>
        </w:tc>
        <w:tc>
          <w:tcPr>
            <w:tcW w:w="2910" w:type="dxa"/>
            <w:tcBorders>
              <w:bottom w:val="single" w:sz="4" w:space="0" w:color="000000"/>
            </w:tcBorders>
          </w:tcPr>
          <w:p w14:paraId="6FE242FF" w14:textId="77777777" w:rsidR="00E30E81" w:rsidRPr="00EB2D33" w:rsidRDefault="00E30E81" w:rsidP="000C1CC4">
            <w:pPr>
              <w:widowControl w:val="0"/>
              <w:autoSpaceDE w:val="0"/>
              <w:autoSpaceDN w:val="0"/>
              <w:spacing w:before="36" w:after="0" w:line="280" w:lineRule="atLeast"/>
              <w:ind w:left="112" w:right="1016" w:hanging="3"/>
              <w:rPr>
                <w:rFonts w:ascii="Calibri" w:eastAsia="Times New Roman" w:hAnsi="Calibri" w:cs="Times New Roman"/>
                <w:sz w:val="24"/>
                <w:szCs w:val="24"/>
                <w:lang w:bidi="en-US"/>
              </w:rPr>
            </w:pPr>
            <w:proofErr w:type="gramStart"/>
            <w:r w:rsidRPr="00EB2D33">
              <w:rPr>
                <w:rFonts w:ascii="Calibri" w:eastAsia="Times New Roman" w:hAnsi="Calibri" w:cs="Times New Roman"/>
                <w:w w:val="105"/>
                <w:sz w:val="24"/>
                <w:szCs w:val="24"/>
                <w:lang w:bidi="en-US"/>
              </w:rPr>
              <w:t>Nontraditional  Program</w:t>
            </w:r>
            <w:proofErr w:type="gramEnd"/>
            <w:r w:rsidRPr="00EB2D33">
              <w:rPr>
                <w:rFonts w:ascii="Calibri" w:eastAsia="Times New Roman" w:hAnsi="Calibri" w:cs="Times New Roman"/>
                <w:w w:val="105"/>
                <w:sz w:val="24"/>
                <w:szCs w:val="24"/>
                <w:lang w:bidi="en-US"/>
              </w:rPr>
              <w:t xml:space="preserve"> Concentration</w:t>
            </w:r>
          </w:p>
        </w:tc>
      </w:tr>
    </w:tbl>
    <w:p w14:paraId="65F675EF" w14:textId="3B174E35" w:rsidR="00E30E81" w:rsidRDefault="00E30E81"/>
    <w:p w14:paraId="08200ED0" w14:textId="041EB207" w:rsidR="000B270B" w:rsidRDefault="000B270B">
      <w:r>
        <w:br w:type="page"/>
      </w:r>
    </w:p>
    <w:p w14:paraId="4B6A7C0C" w14:textId="3030B4A8" w:rsidR="001D4015" w:rsidRPr="001D4015" w:rsidRDefault="001D4015" w:rsidP="001D4015">
      <w:pPr>
        <w:spacing w:before="63" w:after="200" w:line="240" w:lineRule="auto"/>
        <w:rPr>
          <w:rFonts w:ascii="Calibri" w:eastAsia="Calibri" w:hAnsi="Calibri" w:cs="Times New Roman"/>
          <w:bCs/>
          <w:w w:val="105"/>
          <w:sz w:val="24"/>
          <w:szCs w:val="24"/>
        </w:rPr>
      </w:pPr>
      <w:r w:rsidRPr="001D4015">
        <w:rPr>
          <w:rFonts w:ascii="Calibri" w:eastAsia="Calibri" w:hAnsi="Calibri" w:cs="Times New Roman"/>
          <w:bCs/>
          <w:w w:val="105"/>
          <w:sz w:val="24"/>
          <w:szCs w:val="24"/>
        </w:rPr>
        <w:lastRenderedPageBreak/>
        <w:t>The table below depicts actual Virginia Postsecondary Perkins V performance data for program years 202</w:t>
      </w:r>
      <w:r>
        <w:rPr>
          <w:rFonts w:ascii="Calibri" w:eastAsia="Calibri" w:hAnsi="Calibri" w:cs="Times New Roman"/>
          <w:bCs/>
          <w:w w:val="105"/>
          <w:sz w:val="24"/>
          <w:szCs w:val="24"/>
        </w:rPr>
        <w:t>1</w:t>
      </w:r>
      <w:r w:rsidRPr="001D4015">
        <w:rPr>
          <w:rFonts w:ascii="Calibri" w:eastAsia="Calibri" w:hAnsi="Calibri" w:cs="Times New Roman"/>
          <w:bCs/>
          <w:w w:val="105"/>
          <w:sz w:val="24"/>
          <w:szCs w:val="24"/>
        </w:rPr>
        <w:t>-202</w:t>
      </w:r>
      <w:r>
        <w:rPr>
          <w:rFonts w:ascii="Calibri" w:eastAsia="Calibri" w:hAnsi="Calibri" w:cs="Times New Roman"/>
          <w:bCs/>
          <w:w w:val="105"/>
          <w:sz w:val="24"/>
          <w:szCs w:val="24"/>
        </w:rPr>
        <w:t>2</w:t>
      </w:r>
      <w:r w:rsidRPr="001D4015">
        <w:rPr>
          <w:rFonts w:ascii="Calibri" w:eastAsia="Calibri" w:hAnsi="Calibri" w:cs="Times New Roman"/>
          <w:bCs/>
          <w:w w:val="105"/>
          <w:sz w:val="24"/>
          <w:szCs w:val="24"/>
        </w:rPr>
        <w:t xml:space="preserve"> and 202</w:t>
      </w:r>
      <w:r>
        <w:rPr>
          <w:rFonts w:ascii="Calibri" w:eastAsia="Calibri" w:hAnsi="Calibri" w:cs="Times New Roman"/>
          <w:bCs/>
          <w:w w:val="105"/>
          <w:sz w:val="24"/>
          <w:szCs w:val="24"/>
        </w:rPr>
        <w:t>2</w:t>
      </w:r>
      <w:r w:rsidRPr="001D4015">
        <w:rPr>
          <w:rFonts w:ascii="Calibri" w:eastAsia="Calibri" w:hAnsi="Calibri" w:cs="Times New Roman"/>
          <w:bCs/>
          <w:w w:val="105"/>
          <w:sz w:val="24"/>
          <w:szCs w:val="24"/>
        </w:rPr>
        <w:t>-202</w:t>
      </w:r>
      <w:r>
        <w:rPr>
          <w:rFonts w:ascii="Calibri" w:eastAsia="Calibri" w:hAnsi="Calibri" w:cs="Times New Roman"/>
          <w:bCs/>
          <w:w w:val="105"/>
          <w:sz w:val="24"/>
          <w:szCs w:val="24"/>
        </w:rPr>
        <w:t>3</w:t>
      </w:r>
      <w:r w:rsidRPr="001D4015">
        <w:rPr>
          <w:rFonts w:ascii="Calibri" w:eastAsia="Calibri" w:hAnsi="Calibri" w:cs="Times New Roman"/>
          <w:bCs/>
          <w:w w:val="105"/>
          <w:sz w:val="24"/>
          <w:szCs w:val="24"/>
        </w:rPr>
        <w:t xml:space="preserve">. This data was used to calculate required baseline performance for </w:t>
      </w:r>
      <w:r>
        <w:rPr>
          <w:rFonts w:ascii="Calibri" w:eastAsia="Calibri" w:hAnsi="Calibri" w:cs="Times New Roman"/>
          <w:bCs/>
          <w:w w:val="105"/>
          <w:sz w:val="24"/>
          <w:szCs w:val="24"/>
        </w:rPr>
        <w:t>future</w:t>
      </w:r>
      <w:r w:rsidRPr="001D4015">
        <w:rPr>
          <w:rFonts w:ascii="Calibri" w:eastAsia="Calibri" w:hAnsi="Calibri" w:cs="Times New Roman"/>
          <w:bCs/>
          <w:w w:val="105"/>
          <w:sz w:val="24"/>
          <w:szCs w:val="24"/>
        </w:rPr>
        <w:t xml:space="preserve"> State Determined Performance Levels (SDPLs)</w:t>
      </w:r>
      <w:r w:rsidR="007C0F2C">
        <w:rPr>
          <w:rFonts w:ascii="Calibri" w:eastAsia="Calibri" w:hAnsi="Calibri" w:cs="Times New Roman"/>
          <w:bCs/>
          <w:w w:val="105"/>
          <w:sz w:val="24"/>
          <w:szCs w:val="24"/>
        </w:rPr>
        <w:t>,</w:t>
      </w:r>
      <w:r w:rsidRPr="001D4015">
        <w:rPr>
          <w:rFonts w:ascii="Calibri" w:eastAsia="Calibri" w:hAnsi="Calibri" w:cs="Times New Roman"/>
          <w:bCs/>
          <w:w w:val="105"/>
          <w:sz w:val="24"/>
          <w:szCs w:val="24"/>
        </w:rPr>
        <w:t xml:space="preserve"> per </w:t>
      </w:r>
      <w:r w:rsidR="001B7105" w:rsidRPr="001B7105">
        <w:rPr>
          <w:rFonts w:ascii="Calibri" w:eastAsia="Calibri" w:hAnsi="Calibri" w:cs="Times New Roman"/>
          <w:w w:val="105"/>
          <w:sz w:val="24"/>
          <w:szCs w:val="24"/>
        </w:rPr>
        <w:t>20 U.S. Code §2323</w:t>
      </w:r>
      <w:r w:rsidR="001B7105">
        <w:rPr>
          <w:rFonts w:ascii="Calibri" w:eastAsia="Calibri" w:hAnsi="Calibri" w:cs="Times New Roman"/>
          <w:w w:val="105"/>
          <w:sz w:val="24"/>
          <w:szCs w:val="24"/>
        </w:rPr>
        <w:t xml:space="preserve"> (3) (A) (III</w:t>
      </w:r>
      <w:r w:rsidRPr="001D4015">
        <w:rPr>
          <w:rFonts w:ascii="Calibri" w:eastAsia="Calibri" w:hAnsi="Calibri" w:cs="Times New Roman"/>
          <w:bCs/>
          <w:w w:val="105"/>
          <w:sz w:val="24"/>
          <w:szCs w:val="24"/>
        </w:rPr>
        <w:t>).</w:t>
      </w:r>
    </w:p>
    <w:p w14:paraId="7D485364" w14:textId="0181B923" w:rsidR="00E30E81" w:rsidRDefault="00E30E81"/>
    <w:p w14:paraId="35317BA6" w14:textId="682849C1" w:rsidR="00E30E81" w:rsidRPr="00E30E81" w:rsidRDefault="00E30E81" w:rsidP="00E30E81">
      <w:pPr>
        <w:spacing w:before="63" w:after="200" w:line="240" w:lineRule="auto"/>
        <w:rPr>
          <w:rFonts w:ascii="Calibri" w:eastAsia="Calibri" w:hAnsi="Calibri" w:cs="Times New Roman"/>
          <w:b/>
          <w:w w:val="105"/>
          <w:sz w:val="24"/>
          <w:szCs w:val="24"/>
        </w:rPr>
      </w:pPr>
      <w:r w:rsidRPr="00E30E81">
        <w:rPr>
          <w:rFonts w:ascii="Calibri" w:eastAsia="Calibri" w:hAnsi="Calibri" w:cs="Times New Roman"/>
          <w:b/>
          <w:w w:val="105"/>
          <w:sz w:val="24"/>
          <w:szCs w:val="24"/>
        </w:rPr>
        <w:t xml:space="preserve">Virginia Postsecondary Perkins V State Determined Performance Levels (SDPLs) </w:t>
      </w:r>
    </w:p>
    <w:tbl>
      <w:tblPr>
        <w:tblW w:w="125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1800"/>
        <w:gridCol w:w="3277"/>
        <w:gridCol w:w="2700"/>
        <w:gridCol w:w="3600"/>
      </w:tblGrid>
      <w:tr w:rsidR="00E30E81" w:rsidRPr="002A4214" w14:paraId="52742AD8" w14:textId="77777777" w:rsidTr="00577A1C">
        <w:trPr>
          <w:trHeight w:val="133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8CDC1" w14:textId="77777777"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b/>
                <w:bCs/>
                <w:sz w:val="18"/>
                <w:szCs w:val="18"/>
                <w:u w:val="single"/>
              </w:rPr>
              <w:t>Core Indicator</w:t>
            </w:r>
            <w:r w:rsidRPr="00D107D4">
              <w:rPr>
                <w:rFonts w:ascii="Tahoma" w:eastAsia="Times New Roman" w:hAnsi="Tahoma" w:cs="Tahoma"/>
                <w:sz w:val="18"/>
                <w:szCs w:val="18"/>
              </w:rPr>
              <w:t> </w:t>
            </w:r>
          </w:p>
          <w:p w14:paraId="69CA31C3" w14:textId="77777777"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b/>
                <w:bCs/>
                <w:sz w:val="18"/>
                <w:szCs w:val="18"/>
                <w:u w:val="single"/>
              </w:rPr>
              <w:t>Code</w:t>
            </w:r>
            <w:r w:rsidRPr="00D107D4">
              <w:rPr>
                <w:rFonts w:ascii="Tahoma" w:eastAsia="Times New Roman" w:hAnsi="Tahoma" w:cs="Tahoma"/>
                <w:sz w:val="18"/>
                <w:szCs w:val="18"/>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3FF14" w14:textId="77777777"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b/>
                <w:bCs/>
                <w:sz w:val="18"/>
                <w:szCs w:val="18"/>
                <w:u w:val="single"/>
              </w:rPr>
              <w:t>Core Indicator of Performance</w:t>
            </w:r>
            <w:r w:rsidRPr="00D107D4">
              <w:rPr>
                <w:rFonts w:ascii="Tahoma" w:eastAsia="Times New Roman" w:hAnsi="Tahoma" w:cs="Tahoma"/>
                <w:sz w:val="18"/>
                <w:szCs w:val="18"/>
              </w:rPr>
              <w:t> </w:t>
            </w:r>
          </w:p>
        </w:tc>
        <w:tc>
          <w:tcPr>
            <w:tcW w:w="32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F3F2AD" w14:textId="37EF6BE8" w:rsidR="00E30E81" w:rsidRPr="00D107D4" w:rsidRDefault="001D4015" w:rsidP="00577A1C">
            <w:pPr>
              <w:spacing w:after="0" w:line="240" w:lineRule="auto"/>
              <w:jc w:val="center"/>
              <w:textAlignment w:val="baseline"/>
              <w:rPr>
                <w:rFonts w:ascii="Times New Roman" w:eastAsia="Times New Roman" w:hAnsi="Times New Roman" w:cs="Times New Roman"/>
                <w:sz w:val="24"/>
                <w:szCs w:val="24"/>
              </w:rPr>
            </w:pPr>
            <w:r>
              <w:rPr>
                <w:rFonts w:ascii="Tahoma" w:eastAsia="Times New Roman" w:hAnsi="Tahoma" w:cs="Tahoma"/>
                <w:b/>
                <w:bCs/>
                <w:sz w:val="18"/>
                <w:szCs w:val="18"/>
                <w:u w:val="single"/>
              </w:rPr>
              <w:t xml:space="preserve">Current </w:t>
            </w:r>
            <w:r w:rsidR="00E30E81" w:rsidRPr="00D107D4">
              <w:rPr>
                <w:rFonts w:ascii="Tahoma" w:eastAsia="Times New Roman" w:hAnsi="Tahoma" w:cs="Tahoma"/>
                <w:b/>
                <w:bCs/>
                <w:sz w:val="18"/>
                <w:szCs w:val="18"/>
                <w:u w:val="single"/>
              </w:rPr>
              <w:t>State</w:t>
            </w:r>
            <w:r w:rsidR="00577A1C">
              <w:rPr>
                <w:rFonts w:ascii="Tahoma" w:eastAsia="Times New Roman" w:hAnsi="Tahoma" w:cs="Tahoma"/>
                <w:b/>
                <w:bCs/>
                <w:sz w:val="18"/>
                <w:szCs w:val="18"/>
                <w:u w:val="single"/>
              </w:rPr>
              <w:t xml:space="preserve"> </w:t>
            </w:r>
            <w:r w:rsidR="00E30E81" w:rsidRPr="00D107D4">
              <w:rPr>
                <w:rFonts w:ascii="Tahoma" w:eastAsia="Times New Roman" w:hAnsi="Tahoma" w:cs="Tahoma"/>
                <w:b/>
                <w:bCs/>
                <w:sz w:val="18"/>
                <w:szCs w:val="18"/>
                <w:u w:val="single"/>
              </w:rPr>
              <w:t>Negotiated Level of Performance</w:t>
            </w:r>
            <w:r w:rsidR="007C0F2C">
              <w:rPr>
                <w:rFonts w:ascii="Tahoma" w:eastAsia="Times New Roman" w:hAnsi="Tahoma" w:cs="Tahoma"/>
                <w:b/>
                <w:bCs/>
                <w:sz w:val="18"/>
                <w:szCs w:val="18"/>
                <w:u w:val="single"/>
              </w:rPr>
              <w:t xml:space="preserve"> for</w:t>
            </w:r>
            <w:r w:rsidR="00E30E81" w:rsidRPr="00D107D4">
              <w:rPr>
                <w:rFonts w:ascii="Cambria" w:eastAsia="Times New Roman" w:hAnsi="Cambria" w:cs="Times New Roman"/>
                <w:sz w:val="18"/>
                <w:szCs w:val="18"/>
              </w:rPr>
              <w:t> </w:t>
            </w:r>
            <w:r w:rsidR="00E30E81" w:rsidRPr="00D107D4">
              <w:rPr>
                <w:rFonts w:ascii="Cambria" w:eastAsia="Times New Roman" w:hAnsi="Cambria" w:cs="Times New Roman"/>
                <w:sz w:val="18"/>
                <w:szCs w:val="18"/>
              </w:rPr>
              <w:br/>
            </w:r>
            <w:r w:rsidR="00E30E81" w:rsidRPr="00577A1C">
              <w:rPr>
                <w:rFonts w:ascii="Tahoma" w:eastAsia="Times New Roman" w:hAnsi="Tahoma" w:cs="Tahoma"/>
                <w:b/>
                <w:bCs/>
                <w:sz w:val="18"/>
                <w:szCs w:val="18"/>
                <w:u w:val="single"/>
              </w:rPr>
              <w:t>FY 2024</w:t>
            </w:r>
            <w:r w:rsidR="00E30E81" w:rsidRPr="00D107D4">
              <w:rPr>
                <w:rFonts w:ascii="Tahoma" w:eastAsia="Times New Roman" w:hAnsi="Tahoma" w:cs="Tahoma"/>
                <w:sz w:val="18"/>
                <w:szCs w:val="18"/>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7B1CEF6" w14:textId="479DB2DD"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p>
          <w:p w14:paraId="4B5D6D70" w14:textId="31C6F713"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b/>
                <w:bCs/>
                <w:sz w:val="18"/>
                <w:szCs w:val="18"/>
                <w:u w:val="single"/>
              </w:rPr>
              <w:t>2021-2022 and 2022-2023 Two-Year Average of Core Indicator Performance</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C32C2" w14:textId="6481B93B" w:rsidR="00E30E81" w:rsidRPr="00577A1C" w:rsidRDefault="00577A1C" w:rsidP="000C1CC4">
            <w:pPr>
              <w:spacing w:after="0" w:line="240" w:lineRule="auto"/>
              <w:jc w:val="center"/>
              <w:textAlignment w:val="baseline"/>
              <w:rPr>
                <w:rFonts w:ascii="Times New Roman" w:eastAsia="Times New Roman" w:hAnsi="Times New Roman" w:cs="Times New Roman"/>
                <w:sz w:val="24"/>
                <w:szCs w:val="24"/>
                <w:u w:val="single"/>
              </w:rPr>
            </w:pPr>
            <w:r w:rsidRPr="00577A1C">
              <w:rPr>
                <w:rFonts w:ascii="Tahoma" w:eastAsia="Times New Roman" w:hAnsi="Tahoma" w:cs="Tahoma"/>
                <w:b/>
                <w:bCs/>
                <w:sz w:val="18"/>
                <w:szCs w:val="18"/>
                <w:u w:val="single"/>
              </w:rPr>
              <w:t>Proposed/</w:t>
            </w:r>
            <w:r w:rsidR="00E30E81" w:rsidRPr="00577A1C">
              <w:rPr>
                <w:rFonts w:ascii="Tahoma" w:eastAsia="Times New Roman" w:hAnsi="Tahoma" w:cs="Tahoma"/>
                <w:b/>
                <w:bCs/>
                <w:sz w:val="18"/>
                <w:szCs w:val="18"/>
                <w:u w:val="single"/>
              </w:rPr>
              <w:t>Negotiated State Level of Performance</w:t>
            </w:r>
            <w:r w:rsidRPr="00577A1C">
              <w:rPr>
                <w:rFonts w:ascii="Tahoma" w:eastAsia="Times New Roman" w:hAnsi="Tahoma" w:cs="Tahoma"/>
                <w:b/>
                <w:bCs/>
                <w:sz w:val="18"/>
                <w:szCs w:val="18"/>
                <w:u w:val="single"/>
              </w:rPr>
              <w:t xml:space="preserve"> for </w:t>
            </w:r>
            <w:r w:rsidR="00E30E81" w:rsidRPr="00577A1C">
              <w:rPr>
                <w:rFonts w:ascii="Tahoma" w:eastAsia="Times New Roman" w:hAnsi="Tahoma" w:cs="Tahoma"/>
                <w:b/>
                <w:bCs/>
                <w:sz w:val="18"/>
                <w:szCs w:val="18"/>
                <w:u w:val="single"/>
              </w:rPr>
              <w:t>FY 2025</w:t>
            </w:r>
          </w:p>
        </w:tc>
      </w:tr>
      <w:tr w:rsidR="00E30E81" w:rsidRPr="002A4214" w14:paraId="6B95B07A" w14:textId="77777777" w:rsidTr="00577A1C">
        <w:trPr>
          <w:trHeight w:val="79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C8FA9" w14:textId="77777777"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sz w:val="20"/>
                <w:szCs w:val="20"/>
                <w:u w:val="single"/>
              </w:rPr>
              <w:t>1S1</w:t>
            </w:r>
            <w:r w:rsidRPr="00D107D4">
              <w:rPr>
                <w:rFonts w:ascii="Tahoma" w:eastAsia="Times New Roman" w:hAnsi="Tahoma" w:cs="Tahoma"/>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A403584" w14:textId="77777777" w:rsidR="00E30E81" w:rsidRPr="00D107D4" w:rsidRDefault="00E30E81" w:rsidP="000C1CC4">
            <w:r w:rsidRPr="00D107D4">
              <w:t xml:space="preserve"> 1P1: Post-Program Placement  </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5C51CABD" w14:textId="77777777" w:rsidR="00E30E81" w:rsidRPr="00D107D4" w:rsidRDefault="00E30E81" w:rsidP="000C1CC4">
            <w:pPr>
              <w:jc w:val="center"/>
            </w:pPr>
            <w:r w:rsidRPr="00D107D4">
              <w:t>65.9</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BA0EE" w14:textId="77777777"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sz w:val="20"/>
                <w:szCs w:val="20"/>
                <w:u w:val="single"/>
              </w:rPr>
              <w:t>79.8</w:t>
            </w:r>
            <w:r w:rsidRPr="00D107D4">
              <w:rPr>
                <w:rFonts w:ascii="Tahoma" w:eastAsia="Times New Roman" w:hAnsi="Tahoma" w:cs="Tahoma"/>
                <w:sz w:val="20"/>
                <w:szCs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B9B65C" w14:textId="44B7C581"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sz w:val="20"/>
                <w:szCs w:val="20"/>
                <w:u w:val="single"/>
              </w:rPr>
              <w:t>79.8</w:t>
            </w:r>
            <w:r w:rsidR="007232F0">
              <w:rPr>
                <w:rFonts w:ascii="Tahoma" w:eastAsia="Times New Roman" w:hAnsi="Tahoma" w:cs="Tahoma"/>
                <w:sz w:val="20"/>
                <w:szCs w:val="20"/>
                <w:u w:val="single"/>
              </w:rPr>
              <w:t>1</w:t>
            </w:r>
          </w:p>
        </w:tc>
      </w:tr>
      <w:tr w:rsidR="00E30E81" w:rsidRPr="002A4214" w14:paraId="0164C3CE" w14:textId="77777777" w:rsidTr="00577A1C">
        <w:trPr>
          <w:trHeight w:val="70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015FB" w14:textId="77777777"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sz w:val="20"/>
                <w:szCs w:val="20"/>
                <w:u w:val="single"/>
              </w:rPr>
              <w:t>2S1</w:t>
            </w:r>
            <w:r w:rsidRPr="00D107D4">
              <w:rPr>
                <w:rFonts w:ascii="Tahoma" w:eastAsia="Times New Roman" w:hAnsi="Tahoma" w:cs="Tahoma"/>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0781A1E" w14:textId="77777777" w:rsidR="00E30E81" w:rsidRPr="00D107D4" w:rsidRDefault="00E30E81" w:rsidP="000C1CC4">
            <w:r w:rsidRPr="00D107D4">
              <w:t xml:space="preserve"> 2P1: Earned Recognized Postsecondary Credential  </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7A8EEC3A" w14:textId="77777777" w:rsidR="00E30E81" w:rsidRPr="00D107D4" w:rsidRDefault="00E30E81" w:rsidP="000C1CC4">
            <w:pPr>
              <w:jc w:val="center"/>
            </w:pPr>
            <w:r w:rsidRPr="00D107D4">
              <w:t>41.3</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96C86" w14:textId="77777777"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sz w:val="20"/>
                <w:szCs w:val="20"/>
                <w:u w:val="single"/>
              </w:rPr>
              <w:t>47.2</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52977" w14:textId="5920CD57"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sz w:val="20"/>
                <w:szCs w:val="20"/>
                <w:u w:val="single"/>
              </w:rPr>
              <w:t>47.2</w:t>
            </w:r>
            <w:r w:rsidR="007232F0">
              <w:rPr>
                <w:rFonts w:ascii="Tahoma" w:eastAsia="Times New Roman" w:hAnsi="Tahoma" w:cs="Tahoma"/>
                <w:sz w:val="20"/>
                <w:szCs w:val="20"/>
                <w:u w:val="single"/>
              </w:rPr>
              <w:t>1</w:t>
            </w:r>
          </w:p>
        </w:tc>
      </w:tr>
      <w:tr w:rsidR="00E30E81" w:rsidRPr="002A4214" w14:paraId="00558C8B" w14:textId="77777777" w:rsidTr="00577A1C">
        <w:trPr>
          <w:trHeight w:val="88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855D5" w14:textId="77777777"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sz w:val="20"/>
                <w:szCs w:val="20"/>
                <w:u w:val="single"/>
              </w:rPr>
              <w:t>3S1</w:t>
            </w:r>
            <w:r w:rsidRPr="00D107D4">
              <w:rPr>
                <w:rFonts w:ascii="Tahoma" w:eastAsia="Times New Roman" w:hAnsi="Tahoma" w:cs="Tahoma"/>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7C1955C" w14:textId="77777777" w:rsidR="00E30E81" w:rsidRPr="00D107D4" w:rsidRDefault="00E30E81" w:rsidP="000C1CC4">
            <w:r w:rsidRPr="00D107D4">
              <w:t xml:space="preserve"> 3P1: Non-Traditional Program Concentration  </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088BCC9E" w14:textId="77777777" w:rsidR="00E30E81" w:rsidRPr="00D107D4" w:rsidRDefault="00E30E81" w:rsidP="000C1CC4">
            <w:pPr>
              <w:jc w:val="center"/>
            </w:pPr>
            <w:r w:rsidRPr="00D107D4">
              <w:t>16.5</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591A0" w14:textId="77777777"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sz w:val="20"/>
                <w:szCs w:val="20"/>
                <w:u w:val="single"/>
              </w:rPr>
              <w:t>17.6</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0AB3A" w14:textId="5A725686" w:rsidR="00E30E81" w:rsidRPr="00D107D4" w:rsidRDefault="00E30E81" w:rsidP="000C1CC4">
            <w:pPr>
              <w:spacing w:after="0" w:line="240" w:lineRule="auto"/>
              <w:jc w:val="center"/>
              <w:textAlignment w:val="baseline"/>
              <w:rPr>
                <w:rFonts w:ascii="Times New Roman" w:eastAsia="Times New Roman" w:hAnsi="Times New Roman" w:cs="Times New Roman"/>
                <w:sz w:val="24"/>
                <w:szCs w:val="24"/>
              </w:rPr>
            </w:pPr>
            <w:r w:rsidRPr="00D107D4">
              <w:rPr>
                <w:rFonts w:ascii="Tahoma" w:eastAsia="Times New Roman" w:hAnsi="Tahoma" w:cs="Tahoma"/>
                <w:sz w:val="20"/>
                <w:szCs w:val="20"/>
                <w:u w:val="single"/>
              </w:rPr>
              <w:t>17.6</w:t>
            </w:r>
            <w:r w:rsidR="007232F0">
              <w:rPr>
                <w:rFonts w:ascii="Tahoma" w:eastAsia="Times New Roman" w:hAnsi="Tahoma" w:cs="Tahoma"/>
                <w:sz w:val="20"/>
                <w:szCs w:val="20"/>
                <w:u w:val="single"/>
              </w:rPr>
              <w:t>1</w:t>
            </w:r>
          </w:p>
        </w:tc>
      </w:tr>
    </w:tbl>
    <w:p w14:paraId="6CFD5403" w14:textId="77777777" w:rsidR="00E30E81" w:rsidRDefault="00E30E81" w:rsidP="00E30E81"/>
    <w:p w14:paraId="654BD02A" w14:textId="024B32A8" w:rsidR="0013061C" w:rsidRPr="00514E60" w:rsidRDefault="00E30E81">
      <w:pPr>
        <w:rPr>
          <w:sz w:val="24"/>
          <w:szCs w:val="24"/>
        </w:rPr>
      </w:pPr>
      <w:r w:rsidRPr="00514E60">
        <w:rPr>
          <w:sz w:val="24"/>
          <w:szCs w:val="24"/>
        </w:rPr>
        <w:t xml:space="preserve">Note: The new performance targets detailed above </w:t>
      </w:r>
      <w:r w:rsidR="0013061C" w:rsidRPr="00514E60">
        <w:rPr>
          <w:sz w:val="24"/>
          <w:szCs w:val="24"/>
        </w:rPr>
        <w:t xml:space="preserve">are </w:t>
      </w:r>
      <w:r w:rsidRPr="00514E60">
        <w:rPr>
          <w:sz w:val="24"/>
          <w:szCs w:val="24"/>
        </w:rPr>
        <w:t xml:space="preserve">based on the two-year averages, </w:t>
      </w:r>
      <w:r w:rsidR="0013061C" w:rsidRPr="00514E60">
        <w:rPr>
          <w:sz w:val="24"/>
          <w:szCs w:val="24"/>
        </w:rPr>
        <w:t xml:space="preserve">in accordance with federal statutory </w:t>
      </w:r>
      <w:r w:rsidR="007232F0" w:rsidRPr="00514E60">
        <w:rPr>
          <w:sz w:val="24"/>
          <w:szCs w:val="24"/>
        </w:rPr>
        <w:t xml:space="preserve">language requiring performance levels to </w:t>
      </w:r>
      <w:r w:rsidR="007232F0" w:rsidRPr="00946FE4">
        <w:rPr>
          <w:sz w:val="24"/>
          <w:szCs w:val="24"/>
          <w:u w:val="single"/>
        </w:rPr>
        <w:t>“be higher than the average actual performance of the two most recently completed program years</w:t>
      </w:r>
      <w:r w:rsidR="0013061C" w:rsidRPr="00946FE4">
        <w:rPr>
          <w:sz w:val="24"/>
          <w:szCs w:val="24"/>
          <w:u w:val="single"/>
        </w:rPr>
        <w:t>.</w:t>
      </w:r>
      <w:r w:rsidR="007232F0" w:rsidRPr="00946FE4">
        <w:rPr>
          <w:sz w:val="24"/>
          <w:szCs w:val="24"/>
          <w:u w:val="single"/>
        </w:rPr>
        <w:t>”</w:t>
      </w:r>
      <w:r w:rsidR="0013061C" w:rsidRPr="00514E60">
        <w:rPr>
          <w:sz w:val="24"/>
          <w:szCs w:val="24"/>
        </w:rPr>
        <w:t xml:space="preserve"> </w:t>
      </w:r>
      <w:r w:rsidR="00197225" w:rsidRPr="00514E60">
        <w:rPr>
          <w:sz w:val="24"/>
          <w:szCs w:val="24"/>
        </w:rPr>
        <w:t>Based on current data,</w:t>
      </w:r>
      <w:r w:rsidR="0013061C" w:rsidRPr="00514E60">
        <w:rPr>
          <w:sz w:val="24"/>
          <w:szCs w:val="24"/>
        </w:rPr>
        <w:t xml:space="preserve"> with these new targets, the community college </w:t>
      </w:r>
      <w:r w:rsidRPr="00514E60">
        <w:rPr>
          <w:sz w:val="24"/>
          <w:szCs w:val="24"/>
        </w:rPr>
        <w:t>system</w:t>
      </w:r>
      <w:proofErr w:type="gramStart"/>
      <w:r w:rsidRPr="00514E60">
        <w:rPr>
          <w:sz w:val="24"/>
          <w:szCs w:val="24"/>
        </w:rPr>
        <w:t xml:space="preserve">, </w:t>
      </w:r>
      <w:r w:rsidR="0013061C" w:rsidRPr="00514E60">
        <w:rPr>
          <w:sz w:val="24"/>
          <w:szCs w:val="24"/>
        </w:rPr>
        <w:t xml:space="preserve">as a whole, </w:t>
      </w:r>
      <w:r w:rsidRPr="00514E60">
        <w:rPr>
          <w:sz w:val="24"/>
          <w:szCs w:val="24"/>
        </w:rPr>
        <w:t>would</w:t>
      </w:r>
      <w:proofErr w:type="gramEnd"/>
      <w:r w:rsidRPr="00514E60">
        <w:rPr>
          <w:sz w:val="24"/>
          <w:szCs w:val="24"/>
        </w:rPr>
        <w:t xml:space="preserve"> </w:t>
      </w:r>
      <w:r w:rsidR="0013061C" w:rsidRPr="00514E60">
        <w:rPr>
          <w:sz w:val="24"/>
          <w:szCs w:val="24"/>
        </w:rPr>
        <w:t>meet</w:t>
      </w:r>
      <w:r w:rsidRPr="00514E60">
        <w:rPr>
          <w:sz w:val="24"/>
          <w:szCs w:val="24"/>
        </w:rPr>
        <w:t xml:space="preserve"> the targets for 2P1 and 3P1, and </w:t>
      </w:r>
      <w:r w:rsidR="0013061C" w:rsidRPr="00514E60">
        <w:rPr>
          <w:sz w:val="24"/>
          <w:szCs w:val="24"/>
        </w:rPr>
        <w:t xml:space="preserve">would </w:t>
      </w:r>
      <w:r w:rsidRPr="00514E60">
        <w:rPr>
          <w:sz w:val="24"/>
          <w:szCs w:val="24"/>
        </w:rPr>
        <w:t xml:space="preserve">exceed the </w:t>
      </w:r>
      <w:r w:rsidR="0013061C" w:rsidRPr="00514E60">
        <w:rPr>
          <w:sz w:val="24"/>
          <w:szCs w:val="24"/>
        </w:rPr>
        <w:t xml:space="preserve">90% </w:t>
      </w:r>
      <w:r w:rsidR="00577A1C" w:rsidRPr="00514E60">
        <w:rPr>
          <w:sz w:val="24"/>
          <w:szCs w:val="24"/>
        </w:rPr>
        <w:t xml:space="preserve">performance </w:t>
      </w:r>
      <w:r w:rsidRPr="00514E60">
        <w:rPr>
          <w:sz w:val="24"/>
          <w:szCs w:val="24"/>
        </w:rPr>
        <w:t>threshold for 1P1</w:t>
      </w:r>
      <w:r w:rsidR="001D4015" w:rsidRPr="00514E60">
        <w:rPr>
          <w:sz w:val="24"/>
          <w:szCs w:val="24"/>
        </w:rPr>
        <w:t>.</w:t>
      </w:r>
      <w:r w:rsidR="007232F0" w:rsidRPr="00514E60">
        <w:rPr>
          <w:sz w:val="24"/>
          <w:szCs w:val="24"/>
        </w:rPr>
        <w:t xml:space="preserve"> It is also important to note that the FY2025 targets would not be applied until the 2025-2026 academic year.</w:t>
      </w:r>
    </w:p>
    <w:p w14:paraId="7C4E1295" w14:textId="0CC39758" w:rsidR="0013061C" w:rsidRDefault="0013061C"/>
    <w:p w14:paraId="49FB121C" w14:textId="16535B28" w:rsidR="007C0F2C" w:rsidRPr="00514E60" w:rsidRDefault="007C0F2C" w:rsidP="00514E60">
      <w:pPr>
        <w:rPr>
          <w:sz w:val="24"/>
          <w:szCs w:val="24"/>
        </w:rPr>
      </w:pPr>
      <w:r w:rsidRPr="00514E60">
        <w:rPr>
          <w:sz w:val="24"/>
          <w:szCs w:val="24"/>
        </w:rPr>
        <w:lastRenderedPageBreak/>
        <w:t xml:space="preserve">For both Perkins V and WIOA, the state plan process is a tool that state leaders can use to connect their education and workforce systems and ensure that federal resources are utilized in the best interest of the states’ vision. The Perkins V state planning process, alongside the WIOA state planning process, provides an opportunity for continued state leadership and the expression of policies that reflect how states respond to changing economic conditions and the needs of learners. </w:t>
      </w:r>
    </w:p>
    <w:p w14:paraId="16DCC701" w14:textId="0693366F" w:rsidR="005920EE" w:rsidRDefault="005920EE" w:rsidP="00514E60">
      <w:pPr>
        <w:rPr>
          <w:sz w:val="24"/>
          <w:szCs w:val="24"/>
        </w:rPr>
      </w:pPr>
    </w:p>
    <w:p w14:paraId="589BE437" w14:textId="59022A15" w:rsidR="003C2203" w:rsidRPr="003C2203" w:rsidRDefault="003C2203" w:rsidP="00514E60">
      <w:pPr>
        <w:rPr>
          <w:b/>
          <w:bCs/>
          <w:sz w:val="24"/>
          <w:szCs w:val="24"/>
        </w:rPr>
      </w:pPr>
      <w:bookmarkStart w:id="3" w:name="_Hlk158882333"/>
      <w:r w:rsidRPr="003C2203">
        <w:rPr>
          <w:b/>
          <w:bCs/>
          <w:sz w:val="24"/>
          <w:szCs w:val="24"/>
        </w:rPr>
        <w:t>Please Share Your Thoughts</w:t>
      </w:r>
    </w:p>
    <w:p w14:paraId="48BBECFC" w14:textId="38F4FCAD" w:rsidR="005920EE" w:rsidRPr="00514E60" w:rsidRDefault="005920EE" w:rsidP="00514E60">
      <w:pPr>
        <w:rPr>
          <w:sz w:val="24"/>
          <w:szCs w:val="24"/>
        </w:rPr>
      </w:pPr>
      <w:r w:rsidRPr="00514E60">
        <w:rPr>
          <w:sz w:val="24"/>
          <w:szCs w:val="24"/>
        </w:rPr>
        <w:t xml:space="preserve">We </w:t>
      </w:r>
      <w:r w:rsidR="004E3A4B" w:rsidRPr="00514E60">
        <w:rPr>
          <w:sz w:val="24"/>
          <w:szCs w:val="24"/>
        </w:rPr>
        <w:t xml:space="preserve">encourage comment on the addition of FY2025 SDPL’s proposed here and welcome such input from all career and technical education </w:t>
      </w:r>
      <w:r w:rsidRPr="005920EE">
        <w:rPr>
          <w:sz w:val="24"/>
          <w:szCs w:val="24"/>
        </w:rPr>
        <w:t>stakeholders</w:t>
      </w:r>
      <w:r w:rsidR="004E3A4B" w:rsidRPr="00514E60">
        <w:rPr>
          <w:sz w:val="24"/>
          <w:szCs w:val="24"/>
        </w:rPr>
        <w:t>, in accordance with 20 U.S. Code 2342 (c)(1)(A).</w:t>
      </w:r>
    </w:p>
    <w:p w14:paraId="242B3F2A" w14:textId="06A681FE" w:rsidR="004E3A4B" w:rsidRPr="00514E60" w:rsidRDefault="0001229B" w:rsidP="00514E60">
      <w:pPr>
        <w:rPr>
          <w:sz w:val="24"/>
          <w:szCs w:val="24"/>
        </w:rPr>
      </w:pPr>
      <w:bookmarkStart w:id="4" w:name="_Hlk158957568"/>
      <w:r>
        <w:t xml:space="preserve">The public comment period </w:t>
      </w:r>
      <w:r w:rsidRPr="0001229B">
        <w:rPr>
          <w:u w:val="single"/>
        </w:rPr>
        <w:t>opens February 26th and closes March 10th</w:t>
      </w:r>
      <w:r>
        <w:t>. C</w:t>
      </w:r>
      <w:r w:rsidR="004E3A4B" w:rsidRPr="00514E60">
        <w:rPr>
          <w:sz w:val="24"/>
          <w:szCs w:val="24"/>
        </w:rPr>
        <w:t xml:space="preserve">omments </w:t>
      </w:r>
      <w:r w:rsidR="00514E60" w:rsidRPr="00514E60">
        <w:rPr>
          <w:sz w:val="24"/>
          <w:szCs w:val="24"/>
        </w:rPr>
        <w:t xml:space="preserve">regarding how the FY2025 SDPL’s (1) </w:t>
      </w:r>
      <w:r w:rsidR="004E3A4B" w:rsidRPr="00514E60">
        <w:rPr>
          <w:sz w:val="24"/>
          <w:szCs w:val="24"/>
        </w:rPr>
        <w:t>meet the requirements of the law;</w:t>
      </w:r>
      <w:r w:rsidR="00514E60" w:rsidRPr="00514E60">
        <w:rPr>
          <w:sz w:val="24"/>
          <w:szCs w:val="24"/>
        </w:rPr>
        <w:t xml:space="preserve"> 2)</w:t>
      </w:r>
      <w:bookmarkStart w:id="5" w:name="b_3_B_ii_II"/>
      <w:bookmarkEnd w:id="5"/>
      <w:r w:rsidR="00514E60" w:rsidRPr="00514E60">
        <w:rPr>
          <w:sz w:val="24"/>
          <w:szCs w:val="24"/>
        </w:rPr>
        <w:t xml:space="preserve"> </w:t>
      </w:r>
      <w:r w:rsidR="004E3A4B" w:rsidRPr="004E3A4B">
        <w:rPr>
          <w:sz w:val="24"/>
          <w:szCs w:val="24"/>
        </w:rPr>
        <w:t>support the improvement of performance of all</w:t>
      </w:r>
      <w:r w:rsidR="00514E60" w:rsidRPr="00514E60">
        <w:rPr>
          <w:sz w:val="24"/>
          <w:szCs w:val="24"/>
        </w:rPr>
        <w:t xml:space="preserve"> CTE concentrators,</w:t>
      </w:r>
      <w:r w:rsidR="004E3A4B" w:rsidRPr="004E3A4B">
        <w:rPr>
          <w:sz w:val="24"/>
          <w:szCs w:val="24"/>
        </w:rPr>
        <w:t xml:space="preserve"> including subgroups of students, as described in</w:t>
      </w:r>
      <w:r w:rsidR="00514E60" w:rsidRPr="00514E60">
        <w:rPr>
          <w:sz w:val="24"/>
          <w:szCs w:val="24"/>
        </w:rPr>
        <w:t xml:space="preserve"> </w:t>
      </w:r>
      <w:hyperlink r:id="rId4" w:anchor="h_1_C_ii" w:history="1">
        <w:r w:rsidR="004E3A4B" w:rsidRPr="004E3A4B">
          <w:rPr>
            <w:sz w:val="24"/>
            <w:szCs w:val="24"/>
          </w:rPr>
          <w:t>section 6311(h)(1)(C)(ii)</w:t>
        </w:r>
      </w:hyperlink>
      <w:r w:rsidR="004E3A4B" w:rsidRPr="004E3A4B">
        <w:rPr>
          <w:sz w:val="24"/>
          <w:szCs w:val="24"/>
        </w:rPr>
        <w:t>, and</w:t>
      </w:r>
      <w:hyperlink r:id="rId5" w:history="1">
        <w:r w:rsidR="00514E60" w:rsidRPr="00514E60">
          <w:rPr>
            <w:sz w:val="24"/>
            <w:szCs w:val="24"/>
          </w:rPr>
          <w:t xml:space="preserve"> </w:t>
        </w:r>
        <w:r w:rsidR="004E3A4B" w:rsidRPr="004E3A4B">
          <w:rPr>
            <w:sz w:val="24"/>
            <w:szCs w:val="24"/>
          </w:rPr>
          <w:t>special populations,</w:t>
        </w:r>
      </w:hyperlink>
      <w:r w:rsidR="00514E60" w:rsidRPr="00514E60">
        <w:rPr>
          <w:sz w:val="24"/>
          <w:szCs w:val="24"/>
        </w:rPr>
        <w:t xml:space="preserve"> </w:t>
      </w:r>
      <w:r w:rsidR="004E3A4B" w:rsidRPr="004E3A4B">
        <w:rPr>
          <w:sz w:val="24"/>
          <w:szCs w:val="24"/>
        </w:rPr>
        <w:t>as described in</w:t>
      </w:r>
      <w:r w:rsidR="00514E60" w:rsidRPr="00514E60">
        <w:rPr>
          <w:sz w:val="24"/>
          <w:szCs w:val="24"/>
        </w:rPr>
        <w:t xml:space="preserve"> </w:t>
      </w:r>
      <w:hyperlink r:id="rId6" w:anchor="48" w:history="1">
        <w:r w:rsidR="004E3A4B" w:rsidRPr="004E3A4B">
          <w:rPr>
            <w:sz w:val="24"/>
            <w:szCs w:val="24"/>
          </w:rPr>
          <w:t>section 2302(48)</w:t>
        </w:r>
      </w:hyperlink>
      <w:r w:rsidR="00514E60" w:rsidRPr="00514E60">
        <w:rPr>
          <w:sz w:val="24"/>
          <w:szCs w:val="24"/>
        </w:rPr>
        <w:t>;</w:t>
      </w:r>
      <w:r w:rsidR="004E3A4B" w:rsidRPr="004E3A4B">
        <w:rPr>
          <w:sz w:val="24"/>
          <w:szCs w:val="24"/>
        </w:rPr>
        <w:t xml:space="preserve"> and</w:t>
      </w:r>
      <w:r w:rsidR="00514E60" w:rsidRPr="00514E60">
        <w:rPr>
          <w:sz w:val="24"/>
          <w:szCs w:val="24"/>
        </w:rPr>
        <w:t xml:space="preserve"> (3) </w:t>
      </w:r>
      <w:bookmarkStart w:id="6" w:name="b_3_B_ii_III"/>
      <w:bookmarkEnd w:id="6"/>
      <w:r w:rsidR="004E3A4B" w:rsidRPr="004E3A4B">
        <w:rPr>
          <w:sz w:val="24"/>
          <w:szCs w:val="24"/>
        </w:rPr>
        <w:t>support the needs of the local education and business community</w:t>
      </w:r>
      <w:r w:rsidR="00514E60" w:rsidRPr="00514E60">
        <w:rPr>
          <w:sz w:val="24"/>
          <w:szCs w:val="24"/>
        </w:rPr>
        <w:t xml:space="preserve">, </w:t>
      </w:r>
      <w:r>
        <w:rPr>
          <w:sz w:val="24"/>
          <w:szCs w:val="24"/>
        </w:rPr>
        <w:t>are requested and encouraged.</w:t>
      </w:r>
    </w:p>
    <w:bookmarkEnd w:id="3"/>
    <w:bookmarkEnd w:id="4"/>
    <w:sectPr w:rsidR="004E3A4B" w:rsidRPr="00514E60" w:rsidSect="00E30E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81"/>
    <w:rsid w:val="0001229B"/>
    <w:rsid w:val="000B270B"/>
    <w:rsid w:val="0013061C"/>
    <w:rsid w:val="00197225"/>
    <w:rsid w:val="001B7105"/>
    <w:rsid w:val="001D1452"/>
    <w:rsid w:val="001D4015"/>
    <w:rsid w:val="001F598E"/>
    <w:rsid w:val="00386F2E"/>
    <w:rsid w:val="003C2203"/>
    <w:rsid w:val="00443074"/>
    <w:rsid w:val="004C38C5"/>
    <w:rsid w:val="004E3A4B"/>
    <w:rsid w:val="00514E60"/>
    <w:rsid w:val="00577A1C"/>
    <w:rsid w:val="005920EE"/>
    <w:rsid w:val="005E4148"/>
    <w:rsid w:val="00656E2F"/>
    <w:rsid w:val="007232F0"/>
    <w:rsid w:val="0079456C"/>
    <w:rsid w:val="007C0F2C"/>
    <w:rsid w:val="007E5590"/>
    <w:rsid w:val="00943487"/>
    <w:rsid w:val="00946FE4"/>
    <w:rsid w:val="00AC7924"/>
    <w:rsid w:val="00CA474A"/>
    <w:rsid w:val="00D825DD"/>
    <w:rsid w:val="00DC4E26"/>
    <w:rsid w:val="00E30E81"/>
    <w:rsid w:val="00E7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7CE1"/>
  <w15:chartTrackingRefBased/>
  <w15:docId w15:val="{B8128297-7CEA-4B78-A9C2-8AB700BC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81"/>
  </w:style>
  <w:style w:type="paragraph" w:styleId="Heading1">
    <w:name w:val="heading 1"/>
    <w:basedOn w:val="Normal"/>
    <w:link w:val="Heading1Char"/>
    <w:uiPriority w:val="9"/>
    <w:qFormat/>
    <w:rsid w:val="001B71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105"/>
    <w:rPr>
      <w:rFonts w:ascii="Times New Roman" w:eastAsia="Times New Roman" w:hAnsi="Times New Roman" w:cs="Times New Roman"/>
      <w:b/>
      <w:bCs/>
      <w:kern w:val="36"/>
      <w:sz w:val="48"/>
      <w:szCs w:val="48"/>
    </w:rPr>
  </w:style>
  <w:style w:type="paragraph" w:customStyle="1" w:styleId="Default">
    <w:name w:val="Default"/>
    <w:rsid w:val="007C0F2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920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20EE"/>
    <w:rPr>
      <w:color w:val="0000FF"/>
      <w:u w:val="single"/>
    </w:rPr>
  </w:style>
  <w:style w:type="character" w:customStyle="1" w:styleId="num">
    <w:name w:val="num"/>
    <w:basedOn w:val="DefaultParagraphFont"/>
    <w:rsid w:val="005920EE"/>
  </w:style>
  <w:style w:type="character" w:customStyle="1" w:styleId="heading">
    <w:name w:val="heading"/>
    <w:basedOn w:val="DefaultParagraphFont"/>
    <w:rsid w:val="005920EE"/>
  </w:style>
  <w:style w:type="character" w:customStyle="1" w:styleId="chapeau">
    <w:name w:val="chapeau"/>
    <w:basedOn w:val="DefaultParagraphFont"/>
    <w:rsid w:val="0059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82409">
      <w:bodyDiv w:val="1"/>
      <w:marLeft w:val="0"/>
      <w:marRight w:val="0"/>
      <w:marTop w:val="0"/>
      <w:marBottom w:val="0"/>
      <w:divBdr>
        <w:top w:val="none" w:sz="0" w:space="0" w:color="auto"/>
        <w:left w:val="none" w:sz="0" w:space="0" w:color="auto"/>
        <w:bottom w:val="none" w:sz="0" w:space="0" w:color="auto"/>
        <w:right w:val="none" w:sz="0" w:space="0" w:color="auto"/>
      </w:divBdr>
      <w:divsChild>
        <w:div w:id="264927241">
          <w:marLeft w:val="240"/>
          <w:marRight w:val="0"/>
          <w:marTop w:val="60"/>
          <w:marBottom w:val="60"/>
          <w:divBdr>
            <w:top w:val="none" w:sz="0" w:space="0" w:color="auto"/>
            <w:left w:val="none" w:sz="0" w:space="0" w:color="auto"/>
            <w:bottom w:val="none" w:sz="0" w:space="0" w:color="auto"/>
            <w:right w:val="none" w:sz="0" w:space="0" w:color="auto"/>
          </w:divBdr>
          <w:divsChild>
            <w:div w:id="1992825021">
              <w:marLeft w:val="0"/>
              <w:marRight w:val="0"/>
              <w:marTop w:val="0"/>
              <w:marBottom w:val="0"/>
              <w:divBdr>
                <w:top w:val="none" w:sz="0" w:space="0" w:color="auto"/>
                <w:left w:val="none" w:sz="0" w:space="0" w:color="auto"/>
                <w:bottom w:val="none" w:sz="0" w:space="0" w:color="auto"/>
                <w:right w:val="none" w:sz="0" w:space="0" w:color="auto"/>
              </w:divBdr>
            </w:div>
          </w:divsChild>
        </w:div>
        <w:div w:id="368796146">
          <w:marLeft w:val="240"/>
          <w:marRight w:val="0"/>
          <w:marTop w:val="60"/>
          <w:marBottom w:val="60"/>
          <w:divBdr>
            <w:top w:val="none" w:sz="0" w:space="0" w:color="auto"/>
            <w:left w:val="none" w:sz="0" w:space="0" w:color="auto"/>
            <w:bottom w:val="none" w:sz="0" w:space="0" w:color="auto"/>
            <w:right w:val="none" w:sz="0" w:space="0" w:color="auto"/>
          </w:divBdr>
        </w:div>
      </w:divsChild>
    </w:div>
    <w:div w:id="885607781">
      <w:bodyDiv w:val="1"/>
      <w:marLeft w:val="0"/>
      <w:marRight w:val="0"/>
      <w:marTop w:val="0"/>
      <w:marBottom w:val="0"/>
      <w:divBdr>
        <w:top w:val="none" w:sz="0" w:space="0" w:color="auto"/>
        <w:left w:val="none" w:sz="0" w:space="0" w:color="auto"/>
        <w:bottom w:val="none" w:sz="0" w:space="0" w:color="auto"/>
        <w:right w:val="none" w:sz="0" w:space="0" w:color="auto"/>
      </w:divBdr>
    </w:div>
    <w:div w:id="916986510">
      <w:bodyDiv w:val="1"/>
      <w:marLeft w:val="0"/>
      <w:marRight w:val="0"/>
      <w:marTop w:val="0"/>
      <w:marBottom w:val="0"/>
      <w:divBdr>
        <w:top w:val="none" w:sz="0" w:space="0" w:color="auto"/>
        <w:left w:val="none" w:sz="0" w:space="0" w:color="auto"/>
        <w:bottom w:val="none" w:sz="0" w:space="0" w:color="auto"/>
        <w:right w:val="none" w:sz="0" w:space="0" w:color="auto"/>
      </w:divBdr>
      <w:divsChild>
        <w:div w:id="2006010708">
          <w:marLeft w:val="240"/>
          <w:marRight w:val="0"/>
          <w:marTop w:val="60"/>
          <w:marBottom w:val="60"/>
          <w:divBdr>
            <w:top w:val="none" w:sz="0" w:space="0" w:color="auto"/>
            <w:left w:val="none" w:sz="0" w:space="0" w:color="auto"/>
            <w:bottom w:val="none" w:sz="0" w:space="0" w:color="auto"/>
            <w:right w:val="none" w:sz="0" w:space="0" w:color="auto"/>
          </w:divBdr>
          <w:divsChild>
            <w:div w:id="324020100">
              <w:marLeft w:val="0"/>
              <w:marRight w:val="0"/>
              <w:marTop w:val="0"/>
              <w:marBottom w:val="0"/>
              <w:divBdr>
                <w:top w:val="none" w:sz="0" w:space="0" w:color="auto"/>
                <w:left w:val="none" w:sz="0" w:space="0" w:color="auto"/>
                <w:bottom w:val="none" w:sz="0" w:space="0" w:color="auto"/>
                <w:right w:val="none" w:sz="0" w:space="0" w:color="auto"/>
              </w:divBdr>
            </w:div>
          </w:divsChild>
        </w:div>
        <w:div w:id="679893459">
          <w:marLeft w:val="240"/>
          <w:marRight w:val="0"/>
          <w:marTop w:val="60"/>
          <w:marBottom w:val="60"/>
          <w:divBdr>
            <w:top w:val="none" w:sz="0" w:space="0" w:color="auto"/>
            <w:left w:val="none" w:sz="0" w:space="0" w:color="auto"/>
            <w:bottom w:val="none" w:sz="0" w:space="0" w:color="auto"/>
            <w:right w:val="none" w:sz="0" w:space="0" w:color="auto"/>
          </w:divBdr>
          <w:divsChild>
            <w:div w:id="1948584842">
              <w:marLeft w:val="0"/>
              <w:marRight w:val="0"/>
              <w:marTop w:val="0"/>
              <w:marBottom w:val="0"/>
              <w:divBdr>
                <w:top w:val="none" w:sz="0" w:space="0" w:color="auto"/>
                <w:left w:val="none" w:sz="0" w:space="0" w:color="auto"/>
                <w:bottom w:val="none" w:sz="0" w:space="0" w:color="auto"/>
                <w:right w:val="none" w:sz="0" w:space="0" w:color="auto"/>
              </w:divBdr>
            </w:div>
          </w:divsChild>
        </w:div>
        <w:div w:id="542790490">
          <w:marLeft w:val="240"/>
          <w:marRight w:val="0"/>
          <w:marTop w:val="60"/>
          <w:marBottom w:val="60"/>
          <w:divBdr>
            <w:top w:val="none" w:sz="0" w:space="0" w:color="auto"/>
            <w:left w:val="none" w:sz="0" w:space="0" w:color="auto"/>
            <w:bottom w:val="none" w:sz="0" w:space="0" w:color="auto"/>
            <w:right w:val="none" w:sz="0" w:space="0" w:color="auto"/>
          </w:divBdr>
          <w:divsChild>
            <w:div w:id="4211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uscode/text/20/2302" TargetMode="External"/><Relationship Id="rId5" Type="http://schemas.openxmlformats.org/officeDocument/2006/relationships/hyperlink" Target="https://www.law.cornell.edu/definitions/uscode.php?width=840&amp;height=800&amp;iframe=true&amp;def_id=20-USC-599190049-673152673&amp;term_occur=999&amp;term_src=" TargetMode="External"/><Relationship Id="rId4" Type="http://schemas.openxmlformats.org/officeDocument/2006/relationships/hyperlink" Target="https://www.law.cornell.edu/uscode/text/20/6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Mahoney</dc:creator>
  <cp:keywords/>
  <dc:description/>
  <cp:lastModifiedBy>John Mahoney</cp:lastModifiedBy>
  <cp:revision>2</cp:revision>
  <dcterms:created xsi:type="dcterms:W3CDTF">2024-02-26T18:25:00Z</dcterms:created>
  <dcterms:modified xsi:type="dcterms:W3CDTF">2024-02-26T18:25:00Z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2024-01-23T21:06:33Z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0a41ea61-1934-4096-a575-d4a91677557a</vt:lpwstr>
  </property>
  <property fmtid="{D5CDD505-2E9C-101B-9397-08002B2CF9AE}" pid="8" name="MSIP_Label_ffa7a1fb-3f48-4fd9-bce0-6283cfafd648_ContentBits">
    <vt:lpwstr>0</vt:lpwstr>
  </property>
</Properties>
</file>